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96091F" w:rsidRPr="00AA0AAB" w:rsidRDefault="0096091F" w:rsidP="00C652B3">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344728">
      <w:pPr>
        <w:pStyle w:val="afd"/>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Default="00344728" w:rsidP="00344728">
      <w:pPr>
        <w:pStyle w:val="42"/>
        <w:shd w:val="clear" w:color="auto" w:fill="auto"/>
        <w:spacing w:after="0" w:line="240" w:lineRule="auto"/>
        <w:ind w:firstLine="0"/>
        <w:jc w:val="center"/>
      </w:pPr>
      <w:r>
        <w:rPr>
          <w:b/>
          <w:sz w:val="28"/>
          <w:szCs w:val="28"/>
        </w:rPr>
        <w:t xml:space="preserve">на право заключения договора на </w:t>
      </w:r>
      <w:r w:rsidRPr="00344728">
        <w:rPr>
          <w:b/>
          <w:sz w:val="28"/>
          <w:szCs w:val="28"/>
        </w:rPr>
        <w:t>приобретение программного обеспечения для нужд Агентства стратегических инициатив</w:t>
      </w:r>
      <w:bookmarkStart w:id="5" w:name="_GoBack"/>
      <w:bookmarkEnd w:id="5"/>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652B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9"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 xml:space="preserve">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w:t>
      </w:r>
      <w:r w:rsidR="00C652B3">
        <w:rPr>
          <w:sz w:val="24"/>
          <w:szCs w:val="24"/>
        </w:rPr>
        <w:t xml:space="preserve">портале </w:t>
      </w:r>
      <w:r w:rsidR="000C5A04" w:rsidRPr="000C5A04">
        <w:rPr>
          <w:sz w:val="24"/>
          <w:szCs w:val="24"/>
        </w:rPr>
        <w:t>электронной торговой площадки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D011E2">
        <w:rPr>
          <w:color w:val="auto"/>
          <w:szCs w:val="24"/>
        </w:rPr>
        <w:t xml:space="preserve"> (</w:t>
      </w:r>
      <w:hyperlink r:id="rId8" w:history="1">
        <w:r w:rsidR="007E35EF" w:rsidRPr="00CA52FB">
          <w:rPr>
            <w:rStyle w:val="a8"/>
            <w:szCs w:val="24"/>
            <w:lang w:val="en-US"/>
          </w:rPr>
          <w:t>http</w:t>
        </w:r>
        <w:r w:rsidR="007E35EF" w:rsidRPr="00CA52FB">
          <w:rPr>
            <w:rStyle w:val="a8"/>
            <w:szCs w:val="24"/>
          </w:rPr>
          <w:t>://</w:t>
        </w:r>
        <w:r w:rsidR="007E35EF" w:rsidRPr="00CA52FB">
          <w:rPr>
            <w:rStyle w:val="a8"/>
            <w:szCs w:val="24"/>
            <w:lang w:val="en-US"/>
          </w:rPr>
          <w:t>utp</w:t>
        </w:r>
        <w:r w:rsidR="007E35EF" w:rsidRPr="00CA52FB">
          <w:rPr>
            <w:rStyle w:val="a8"/>
            <w:szCs w:val="24"/>
          </w:rPr>
          <w:t>.</w:t>
        </w:r>
        <w:r w:rsidR="007E35EF" w:rsidRPr="00CA52FB">
          <w:rPr>
            <w:rStyle w:val="a8"/>
            <w:szCs w:val="24"/>
            <w:lang w:val="en-US"/>
          </w:rPr>
          <w:t>sberbank</w:t>
        </w:r>
        <w:r w:rsidR="007E35EF" w:rsidRPr="00CA52FB">
          <w:rPr>
            <w:rStyle w:val="a8"/>
            <w:szCs w:val="24"/>
          </w:rPr>
          <w:t>-</w:t>
        </w:r>
        <w:r w:rsidR="007E35EF" w:rsidRPr="00CA52FB">
          <w:rPr>
            <w:rStyle w:val="a8"/>
            <w:szCs w:val="24"/>
            <w:lang w:val="en-US"/>
          </w:rPr>
          <w:t>ast</w:t>
        </w:r>
        <w:r w:rsidR="007E35EF" w:rsidRPr="00CA52FB">
          <w:rPr>
            <w:rStyle w:val="a8"/>
            <w:szCs w:val="24"/>
          </w:rPr>
          <w:t>.</w:t>
        </w:r>
        <w:r w:rsidR="007E35EF" w:rsidRPr="00CA52FB">
          <w:rPr>
            <w:rStyle w:val="a8"/>
            <w:szCs w:val="24"/>
            <w:lang w:val="en-US"/>
          </w:rPr>
          <w:t>ru</w:t>
        </w:r>
      </w:hyperlink>
      <w:r w:rsidR="007E35EF">
        <w:rPr>
          <w:color w:val="auto"/>
          <w:szCs w:val="24"/>
        </w:rPr>
        <w:t>)</w:t>
      </w:r>
      <w:r w:rsidRPr="0028788F">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011E2">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D5293D">
        <w:rPr>
          <w:sz w:val="24"/>
          <w:szCs w:val="24"/>
        </w:rPr>
        <w:t>м</w:t>
      </w:r>
      <w:r w:rsidRPr="0070089E">
        <w:rPr>
          <w:sz w:val="24"/>
          <w:szCs w:val="24"/>
        </w:rPr>
        <w:t xml:space="preserve">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7" w:name="_Toc168126688"/>
    </w:p>
    <w:p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011E2">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D011E2">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D011E2" w:rsidRDefault="00D011E2"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30" w:name="_Toc253767332"/>
      <w:r>
        <w:rPr>
          <w:sz w:val="24"/>
          <w:szCs w:val="24"/>
        </w:rPr>
        <w:t xml:space="preserve">2. </w:t>
      </w:r>
      <w:r w:rsidR="004E6DC6" w:rsidRPr="00297AEF">
        <w:rPr>
          <w:sz w:val="24"/>
          <w:szCs w:val="24"/>
        </w:rPr>
        <w:t>ДОКУМЕНТАЦИЯ</w:t>
      </w:r>
      <w:bookmarkEnd w:id="25"/>
      <w:bookmarkEnd w:id="26"/>
      <w:bookmarkEnd w:id="30"/>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D011E2">
        <w:rPr>
          <w:sz w:val="24"/>
          <w:szCs w:val="24"/>
        </w:rPr>
        <w:t>2</w:t>
      </w:r>
      <w:r w:rsidR="002454E5">
        <w:rPr>
          <w:sz w:val="24"/>
          <w:szCs w:val="24"/>
        </w:rPr>
        <w:t xml:space="preserve"> (</w:t>
      </w:r>
      <w:r w:rsidR="00D011E2">
        <w:rPr>
          <w:sz w:val="24"/>
          <w:szCs w:val="24"/>
        </w:rPr>
        <w:t>Два</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011E2">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4" w:name="_Ref119429410"/>
      <w:bookmarkStart w:id="35" w:name="_Toc138742691"/>
      <w:bookmarkStart w:id="36" w:name="_Toc168126693"/>
      <w:bookmarkStart w:id="37"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4"/>
      <w:bookmarkEnd w:id="35"/>
      <w:bookmarkEnd w:id="36"/>
      <w:bookmarkEnd w:id="37"/>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lastRenderedPageBreak/>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8" w:name="_Toc138742692"/>
      <w:bookmarkStart w:id="39" w:name="_Toc168126694"/>
    </w:p>
    <w:p w:rsidR="004E6DC6" w:rsidRDefault="004E6DC6" w:rsidP="00AB1CC7">
      <w:pPr>
        <w:pStyle w:val="20"/>
        <w:numPr>
          <w:ilvl w:val="0"/>
          <w:numId w:val="15"/>
        </w:numPr>
        <w:spacing w:before="60"/>
        <w:rPr>
          <w:sz w:val="24"/>
          <w:szCs w:val="24"/>
        </w:rPr>
      </w:pPr>
      <w:bookmarkStart w:id="40" w:name="_Toc253767337"/>
      <w:bookmarkEnd w:id="38"/>
      <w:bookmarkEnd w:id="39"/>
      <w:r w:rsidRPr="00297AEF">
        <w:rPr>
          <w:sz w:val="24"/>
          <w:szCs w:val="24"/>
        </w:rPr>
        <w:t xml:space="preserve">ИНСТРУКЦИЯ ПО ПОДГОТОВКЕ И ЗАПОЛНЕНИЮ ЗАЯВКИ НА УЧАСТИЕ В </w:t>
      </w:r>
      <w:bookmarkEnd w:id="40"/>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1" w:name="_Toc168126696"/>
      <w:bookmarkStart w:id="42" w:name="_Toc253767338"/>
      <w:bookmarkStart w:id="43" w:name="_Toc168126697"/>
      <w:bookmarkStart w:id="44"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1"/>
      <w:bookmarkEnd w:id="42"/>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011E2" w:rsidRDefault="00D011E2" w:rsidP="00D011E2">
      <w:pPr>
        <w:jc w:val="both"/>
        <w:rPr>
          <w:color w:val="FF0000"/>
          <w:sz w:val="24"/>
          <w:szCs w:val="24"/>
        </w:rPr>
      </w:pPr>
    </w:p>
    <w:p w:rsidR="009C6D0E" w:rsidRDefault="009C6D0E" w:rsidP="00D011E2">
      <w:pPr>
        <w:jc w:val="both"/>
        <w:rPr>
          <w:color w:val="FF0000"/>
          <w:sz w:val="24"/>
          <w:szCs w:val="24"/>
        </w:rPr>
      </w:pPr>
    </w:p>
    <w:p w:rsidR="00D011E2" w:rsidRDefault="00D011E2" w:rsidP="00D011E2">
      <w:pPr>
        <w:jc w:val="both"/>
        <w:rPr>
          <w:color w:val="FF0000"/>
          <w:sz w:val="24"/>
          <w:szCs w:val="24"/>
        </w:rPr>
      </w:pPr>
    </w:p>
    <w:p w:rsidR="00D011E2" w:rsidRDefault="00D011E2" w:rsidP="00D011E2">
      <w:pPr>
        <w:jc w:val="both"/>
        <w:rPr>
          <w:color w:val="FF0000"/>
          <w:sz w:val="24"/>
          <w:szCs w:val="24"/>
        </w:rPr>
      </w:pPr>
    </w:p>
    <w:p w:rsidR="00CA2876" w:rsidRPr="00D011E2" w:rsidRDefault="000C5A04" w:rsidP="00D011E2">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17D5D4E1" wp14:editId="015485C6">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55883" w:rsidRDefault="00755883" w:rsidP="00CA2876">
                            <w:pPr>
                              <w:pStyle w:val="h4"/>
                              <w:spacing w:before="0"/>
                              <w:jc w:val="right"/>
                            </w:pPr>
                            <w:r w:rsidRPr="00C65751">
                              <w:t xml:space="preserve">Заказчику: </w:t>
                            </w:r>
                            <w:r>
                              <w:rPr>
                                <w:u w:val="single"/>
                              </w:rPr>
                              <w:t>Агентство стратегических инициатив</w:t>
                            </w:r>
                          </w:p>
                          <w:p w:rsidR="00755883" w:rsidRDefault="00755883" w:rsidP="00CA2876">
                            <w:pPr>
                              <w:pStyle w:val="h4"/>
                              <w:spacing w:before="0"/>
                              <w:jc w:val="right"/>
                              <w:rPr>
                                <w:i/>
                              </w:rPr>
                            </w:pPr>
                          </w:p>
                          <w:p w:rsidR="00755883" w:rsidRPr="00C65751" w:rsidRDefault="00755883" w:rsidP="00CA2876">
                            <w:pPr>
                              <w:pStyle w:val="h4"/>
                              <w:spacing w:before="0"/>
                              <w:jc w:val="right"/>
                              <w:rPr>
                                <w:i/>
                              </w:rPr>
                            </w:pPr>
                          </w:p>
                          <w:p w:rsidR="00755883" w:rsidRPr="00C65751" w:rsidRDefault="00755883" w:rsidP="00CA2876">
                            <w:pPr>
                              <w:jc w:val="center"/>
                              <w:rPr>
                                <w:b/>
                                <w:sz w:val="24"/>
                                <w:szCs w:val="24"/>
                              </w:rPr>
                            </w:pPr>
                            <w:r w:rsidRPr="00C65751">
                              <w:rPr>
                                <w:b/>
                                <w:sz w:val="24"/>
                                <w:szCs w:val="24"/>
                              </w:rPr>
                              <w:t>ЗАЯВКА</w:t>
                            </w:r>
                          </w:p>
                          <w:p w:rsidR="00755883" w:rsidRDefault="00755883"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755883" w:rsidRPr="00547FE6" w:rsidRDefault="00755883" w:rsidP="007E35EF">
                            <w:pPr>
                              <w:pStyle w:val="afd"/>
                              <w:spacing w:line="276" w:lineRule="auto"/>
                              <w:jc w:val="center"/>
                              <w:rPr>
                                <w:b/>
                                <w:sz w:val="28"/>
                                <w:szCs w:val="28"/>
                              </w:rPr>
                            </w:pPr>
                            <w:r w:rsidRPr="00D14D73">
                              <w:rPr>
                                <w:b/>
                              </w:rPr>
                              <w:t xml:space="preserve">на </w:t>
                            </w:r>
                            <w:r>
                              <w:rPr>
                                <w:b/>
                              </w:rPr>
                              <w:t xml:space="preserve">право заключения договора на </w:t>
                            </w:r>
                            <w:proofErr w:type="spellStart"/>
                            <w:r>
                              <w:rPr>
                                <w:b/>
                                <w:sz w:val="28"/>
                                <w:szCs w:val="28"/>
                              </w:rPr>
                              <w:t>на</w:t>
                            </w:r>
                            <w:proofErr w:type="spellEnd"/>
                            <w:r w:rsidRPr="00E1575A">
                              <w:rPr>
                                <w:b/>
                                <w:sz w:val="28"/>
                                <w:szCs w:val="28"/>
                              </w:rPr>
                              <w:t xml:space="preserve"> </w:t>
                            </w:r>
                            <w:r>
                              <w:rPr>
                                <w:b/>
                                <w:sz w:val="28"/>
                                <w:szCs w:val="28"/>
                              </w:rPr>
                              <w:t>закупку</w:t>
                            </w:r>
                            <w:r w:rsidRPr="00785571">
                              <w:rPr>
                                <w:b/>
                                <w:sz w:val="28"/>
                                <w:szCs w:val="28"/>
                              </w:rPr>
                              <w:t xml:space="preserve"> </w:t>
                            </w:r>
                            <w:r>
                              <w:rPr>
                                <w:b/>
                                <w:sz w:val="28"/>
                                <w:szCs w:val="28"/>
                              </w:rPr>
                              <w:t>программного обеспечения</w:t>
                            </w:r>
                          </w:p>
                          <w:p w:rsidR="00755883" w:rsidRPr="00166B37" w:rsidRDefault="00755883"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755883" w:rsidRPr="00C65751" w:rsidRDefault="00755883" w:rsidP="00CA2876">
                            <w:pPr>
                              <w:pStyle w:val="ae"/>
                              <w:spacing w:after="0"/>
                              <w:jc w:val="center"/>
                              <w:rPr>
                                <w:b/>
                                <w:bCs/>
                                <w:iCs/>
                                <w:szCs w:val="24"/>
                                <w:u w:val="single"/>
                              </w:rPr>
                            </w:pPr>
                          </w:p>
                          <w:p w:rsidR="00755883" w:rsidRDefault="00755883" w:rsidP="00CA2876">
                            <w:pPr>
                              <w:pStyle w:val="33"/>
                              <w:tabs>
                                <w:tab w:val="clear" w:pos="1307"/>
                              </w:tabs>
                              <w:ind w:left="0"/>
                              <w:rPr>
                                <w:szCs w:val="24"/>
                              </w:rPr>
                            </w:pPr>
                          </w:p>
                          <w:p w:rsidR="00755883" w:rsidRPr="003708E5" w:rsidRDefault="00755883" w:rsidP="00CA2876">
                            <w:pPr>
                              <w:pStyle w:val="33"/>
                              <w:tabs>
                                <w:tab w:val="clear" w:pos="1307"/>
                              </w:tabs>
                              <w:ind w:left="0"/>
                              <w:rPr>
                                <w:sz w:val="20"/>
                              </w:rPr>
                            </w:pPr>
                            <w:r w:rsidRPr="003708E5">
                              <w:rPr>
                                <w:sz w:val="20"/>
                              </w:rPr>
                              <w:t>Регистрационный номер заявки №_________</w:t>
                            </w:r>
                          </w:p>
                          <w:p w:rsidR="00755883" w:rsidRPr="003708E5" w:rsidRDefault="00755883"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755883" w:rsidRPr="003708E5" w:rsidRDefault="007558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55883" w:rsidRPr="00C65751" w:rsidRDefault="00755883" w:rsidP="00CA2876">
                            <w:pPr>
                              <w:pStyle w:val="33"/>
                              <w:tabs>
                                <w:tab w:val="clear" w:pos="1307"/>
                              </w:tabs>
                              <w:ind w:left="0"/>
                              <w:rPr>
                                <w:color w:val="0000FF"/>
                                <w:szCs w:val="24"/>
                              </w:rPr>
                            </w:pPr>
                          </w:p>
                          <w:p w:rsidR="00755883" w:rsidRPr="00443C90" w:rsidRDefault="00755883" w:rsidP="00CA2876">
                            <w:pPr>
                              <w:pStyle w:val="33"/>
                              <w:tabs>
                                <w:tab w:val="clear" w:pos="1307"/>
                              </w:tabs>
                              <w:ind w:left="0"/>
                              <w:rPr>
                                <w:color w:val="0000FF"/>
                                <w:sz w:val="14"/>
                                <w:szCs w:val="14"/>
                              </w:rPr>
                            </w:pPr>
                          </w:p>
                          <w:p w:rsidR="00755883" w:rsidRDefault="00755883" w:rsidP="00CA2876">
                            <w:pPr>
                              <w:pStyle w:val="ae"/>
                              <w:spacing w:after="0"/>
                              <w:jc w:val="left"/>
                              <w:rPr>
                                <w:bCs/>
                                <w:i/>
                                <w:iCs/>
                                <w:szCs w:val="24"/>
                                <w:vertAlign w:val="superscript"/>
                              </w:rPr>
                            </w:pPr>
                          </w:p>
                          <w:p w:rsidR="00755883" w:rsidRDefault="00755883"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D4E1"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755883" w:rsidRDefault="00755883" w:rsidP="00CA2876">
                      <w:pPr>
                        <w:pStyle w:val="h4"/>
                        <w:spacing w:before="0"/>
                        <w:jc w:val="right"/>
                      </w:pPr>
                      <w:r w:rsidRPr="00C65751">
                        <w:t xml:space="preserve">Заказчику: </w:t>
                      </w:r>
                      <w:r>
                        <w:rPr>
                          <w:u w:val="single"/>
                        </w:rPr>
                        <w:t>Агентство стратегических инициатив</w:t>
                      </w:r>
                    </w:p>
                    <w:p w:rsidR="00755883" w:rsidRDefault="00755883" w:rsidP="00CA2876">
                      <w:pPr>
                        <w:pStyle w:val="h4"/>
                        <w:spacing w:before="0"/>
                        <w:jc w:val="right"/>
                        <w:rPr>
                          <w:i/>
                        </w:rPr>
                      </w:pPr>
                    </w:p>
                    <w:p w:rsidR="00755883" w:rsidRPr="00C65751" w:rsidRDefault="00755883" w:rsidP="00CA2876">
                      <w:pPr>
                        <w:pStyle w:val="h4"/>
                        <w:spacing w:before="0"/>
                        <w:jc w:val="right"/>
                        <w:rPr>
                          <w:i/>
                        </w:rPr>
                      </w:pPr>
                    </w:p>
                    <w:p w:rsidR="00755883" w:rsidRPr="00C65751" w:rsidRDefault="00755883" w:rsidP="00CA2876">
                      <w:pPr>
                        <w:jc w:val="center"/>
                        <w:rPr>
                          <w:b/>
                          <w:sz w:val="24"/>
                          <w:szCs w:val="24"/>
                        </w:rPr>
                      </w:pPr>
                      <w:r w:rsidRPr="00C65751">
                        <w:rPr>
                          <w:b/>
                          <w:sz w:val="24"/>
                          <w:szCs w:val="24"/>
                        </w:rPr>
                        <w:t>ЗАЯВКА</w:t>
                      </w:r>
                    </w:p>
                    <w:p w:rsidR="00755883" w:rsidRDefault="00755883"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755883" w:rsidRPr="00547FE6" w:rsidRDefault="00755883" w:rsidP="007E35EF">
                      <w:pPr>
                        <w:pStyle w:val="afd"/>
                        <w:spacing w:line="276" w:lineRule="auto"/>
                        <w:jc w:val="center"/>
                        <w:rPr>
                          <w:b/>
                          <w:sz w:val="28"/>
                          <w:szCs w:val="28"/>
                        </w:rPr>
                      </w:pPr>
                      <w:r w:rsidRPr="00D14D73">
                        <w:rPr>
                          <w:b/>
                        </w:rPr>
                        <w:t xml:space="preserve">на </w:t>
                      </w:r>
                      <w:r>
                        <w:rPr>
                          <w:b/>
                        </w:rPr>
                        <w:t xml:space="preserve">право заключения договора на </w:t>
                      </w:r>
                      <w:proofErr w:type="spellStart"/>
                      <w:r>
                        <w:rPr>
                          <w:b/>
                          <w:sz w:val="28"/>
                          <w:szCs w:val="28"/>
                        </w:rPr>
                        <w:t>на</w:t>
                      </w:r>
                      <w:proofErr w:type="spellEnd"/>
                      <w:r w:rsidRPr="00E1575A">
                        <w:rPr>
                          <w:b/>
                          <w:sz w:val="28"/>
                          <w:szCs w:val="28"/>
                        </w:rPr>
                        <w:t xml:space="preserve"> </w:t>
                      </w:r>
                      <w:r>
                        <w:rPr>
                          <w:b/>
                          <w:sz w:val="28"/>
                          <w:szCs w:val="28"/>
                        </w:rPr>
                        <w:t>закупку</w:t>
                      </w:r>
                      <w:r w:rsidRPr="00785571">
                        <w:rPr>
                          <w:b/>
                          <w:sz w:val="28"/>
                          <w:szCs w:val="28"/>
                        </w:rPr>
                        <w:t xml:space="preserve"> </w:t>
                      </w:r>
                      <w:r>
                        <w:rPr>
                          <w:b/>
                          <w:sz w:val="28"/>
                          <w:szCs w:val="28"/>
                        </w:rPr>
                        <w:t>программного обеспечения</w:t>
                      </w:r>
                    </w:p>
                    <w:p w:rsidR="00755883" w:rsidRPr="00166B37" w:rsidRDefault="00755883"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755883" w:rsidRPr="00C65751" w:rsidRDefault="00755883" w:rsidP="00CA2876">
                      <w:pPr>
                        <w:pStyle w:val="ae"/>
                        <w:spacing w:after="0"/>
                        <w:jc w:val="center"/>
                        <w:rPr>
                          <w:b/>
                          <w:bCs/>
                          <w:iCs/>
                          <w:szCs w:val="24"/>
                          <w:u w:val="single"/>
                        </w:rPr>
                      </w:pPr>
                    </w:p>
                    <w:p w:rsidR="00755883" w:rsidRDefault="00755883" w:rsidP="00CA2876">
                      <w:pPr>
                        <w:pStyle w:val="33"/>
                        <w:tabs>
                          <w:tab w:val="clear" w:pos="1307"/>
                        </w:tabs>
                        <w:ind w:left="0"/>
                        <w:rPr>
                          <w:szCs w:val="24"/>
                        </w:rPr>
                      </w:pPr>
                    </w:p>
                    <w:p w:rsidR="00755883" w:rsidRPr="003708E5" w:rsidRDefault="00755883" w:rsidP="00CA2876">
                      <w:pPr>
                        <w:pStyle w:val="33"/>
                        <w:tabs>
                          <w:tab w:val="clear" w:pos="1307"/>
                        </w:tabs>
                        <w:ind w:left="0"/>
                        <w:rPr>
                          <w:sz w:val="20"/>
                        </w:rPr>
                      </w:pPr>
                      <w:r w:rsidRPr="003708E5">
                        <w:rPr>
                          <w:sz w:val="20"/>
                        </w:rPr>
                        <w:t>Регистрационный номер заявки №_________</w:t>
                      </w:r>
                    </w:p>
                    <w:p w:rsidR="00755883" w:rsidRPr="003708E5" w:rsidRDefault="00755883"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755883" w:rsidRPr="003708E5" w:rsidRDefault="007558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55883" w:rsidRPr="00C65751" w:rsidRDefault="00755883" w:rsidP="00CA2876">
                      <w:pPr>
                        <w:pStyle w:val="33"/>
                        <w:tabs>
                          <w:tab w:val="clear" w:pos="1307"/>
                        </w:tabs>
                        <w:ind w:left="0"/>
                        <w:rPr>
                          <w:color w:val="0000FF"/>
                          <w:szCs w:val="24"/>
                        </w:rPr>
                      </w:pPr>
                    </w:p>
                    <w:p w:rsidR="00755883" w:rsidRPr="00443C90" w:rsidRDefault="00755883" w:rsidP="00CA2876">
                      <w:pPr>
                        <w:pStyle w:val="33"/>
                        <w:tabs>
                          <w:tab w:val="clear" w:pos="1307"/>
                        </w:tabs>
                        <w:ind w:left="0"/>
                        <w:rPr>
                          <w:color w:val="0000FF"/>
                          <w:sz w:val="14"/>
                          <w:szCs w:val="14"/>
                        </w:rPr>
                      </w:pPr>
                    </w:p>
                    <w:p w:rsidR="00755883" w:rsidRDefault="00755883" w:rsidP="00CA2876">
                      <w:pPr>
                        <w:pStyle w:val="ae"/>
                        <w:spacing w:after="0"/>
                        <w:jc w:val="left"/>
                        <w:rPr>
                          <w:bCs/>
                          <w:i/>
                          <w:iCs/>
                          <w:szCs w:val="24"/>
                          <w:vertAlign w:val="superscript"/>
                        </w:rPr>
                      </w:pPr>
                    </w:p>
                    <w:p w:rsidR="00755883" w:rsidRDefault="00755883" w:rsidP="00CA2876">
                      <w:pPr>
                        <w:pStyle w:val="ae"/>
                        <w:spacing w:after="0"/>
                        <w:jc w:val="left"/>
                        <w:rPr>
                          <w:bCs/>
                          <w:i/>
                          <w:iCs/>
                          <w:szCs w:val="24"/>
                          <w:vertAlign w:val="superscript"/>
                        </w:rPr>
                      </w:pPr>
                    </w:p>
                  </w:txbxContent>
                </v:textbox>
              </v:shape>
            </w:pict>
          </mc:Fallback>
        </mc:AlternateContent>
      </w:r>
    </w:p>
    <w:p w:rsidR="00CA2876" w:rsidRDefault="00CA2876" w:rsidP="00CA2876">
      <w:pPr>
        <w:tabs>
          <w:tab w:val="num" w:pos="900"/>
        </w:tabs>
        <w:spacing w:after="60"/>
        <w:ind w:firstLine="709"/>
        <w:jc w:val="both"/>
        <w:rPr>
          <w:sz w:val="24"/>
          <w:szCs w:val="24"/>
        </w:rPr>
      </w:pPr>
    </w:p>
    <w:p w:rsidR="00CA2876" w:rsidRDefault="00D011E2" w:rsidP="00D011E2">
      <w:pPr>
        <w:tabs>
          <w:tab w:val="num" w:pos="900"/>
          <w:tab w:val="left" w:pos="6405"/>
        </w:tabs>
        <w:spacing w:after="60"/>
        <w:ind w:firstLine="709"/>
        <w:rPr>
          <w:sz w:val="24"/>
          <w:szCs w:val="24"/>
        </w:rPr>
      </w:pPr>
      <w:r>
        <w:rPr>
          <w:sz w:val="24"/>
          <w:szCs w:val="24"/>
        </w:rPr>
        <w:tab/>
      </w: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3"/>
      <w:bookmarkEnd w:id="44"/>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5" w:name="_Toc168126700"/>
      <w:bookmarkStart w:id="46"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5"/>
      <w:bookmarkEnd w:id="46"/>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7" w:name="_Toc168126702"/>
      <w:bookmarkStart w:id="48" w:name="_Toc253767368"/>
      <w:r w:rsidRPr="00297AEF">
        <w:rPr>
          <w:sz w:val="24"/>
          <w:szCs w:val="24"/>
        </w:rPr>
        <w:t xml:space="preserve">ПОДАЧА ЗАЯВОК НА УЧАСТИЕ В </w:t>
      </w:r>
      <w:bookmarkEnd w:id="47"/>
      <w:bookmarkEnd w:id="48"/>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9" w:name="_Toc168126703"/>
      <w:bookmarkStart w:id="50" w:name="_Toc253767369"/>
      <w:r w:rsidRPr="00297AEF">
        <w:rPr>
          <w:sz w:val="24"/>
          <w:szCs w:val="24"/>
        </w:rPr>
        <w:t xml:space="preserve">4.1. Порядок, место, дата начала и дата окончания срока подачи заявок на участие в </w:t>
      </w:r>
      <w:bookmarkEnd w:id="49"/>
      <w:bookmarkEnd w:id="50"/>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C6D0E"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7E35E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1" w:name="_Toc149542939"/>
      <w:bookmarkStart w:id="52" w:name="_Toc168126646"/>
      <w:bookmarkStart w:id="53"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4" w:name="_Toc168126706"/>
      <w:bookmarkStart w:id="55"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4"/>
      <w:bookmarkEnd w:id="55"/>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6" w:name="_Toc253767374"/>
      <w:r w:rsidRPr="00297AEF">
        <w:rPr>
          <w:sz w:val="24"/>
          <w:szCs w:val="24"/>
        </w:rPr>
        <w:t xml:space="preserve">РАССМОТРЕНИЕ, ОЦЕНКА И СОПОСТАВЛЕНИЕ ЗАЯВОК НА УЧАСТИЕ В </w:t>
      </w:r>
      <w:bookmarkEnd w:id="56"/>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7" w:name="_Toc253767376"/>
      <w:bookmarkStart w:id="58"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7"/>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9"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9C6D0E" w:rsidRPr="009C6D0E" w:rsidRDefault="00A0702B" w:rsidP="009C6D0E">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C6D0E" w:rsidRPr="009C6D0E">
        <w:rPr>
          <w:bCs/>
          <w:sz w:val="24"/>
          <w:szCs w:val="24"/>
        </w:rPr>
        <w:t>Антидемпинговые меры при проведении запроса предложений.</w:t>
      </w:r>
    </w:p>
    <w:p w:rsidR="009C6D0E" w:rsidRDefault="009C6D0E" w:rsidP="009C6D0E">
      <w:pPr>
        <w:ind w:firstLine="567"/>
        <w:contextualSpacing/>
        <w:jc w:val="both"/>
        <w:rPr>
          <w:bCs/>
          <w:sz w:val="24"/>
          <w:szCs w:val="24"/>
        </w:rPr>
      </w:pPr>
      <w:r>
        <w:rPr>
          <w:sz w:val="24"/>
          <w:szCs w:val="24"/>
        </w:rPr>
        <w:t xml:space="preserve">5.2.1. </w:t>
      </w:r>
      <w:r w:rsidRPr="009C6D0E">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9C6D0E">
          <w:rPr>
            <w:color w:val="0000FF"/>
            <w:sz w:val="24"/>
            <w:szCs w:val="24"/>
            <w:u w:val="single"/>
          </w:rPr>
          <w:t>http://zakupki.gov.ru/epz/contract/contractQuickSearch/search.html</w:t>
        </w:r>
      </w:hyperlink>
      <w:r w:rsidRPr="009C6D0E">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C6D0E" w:rsidRPr="009C6D0E" w:rsidRDefault="009C6D0E" w:rsidP="009C6D0E">
      <w:pPr>
        <w:ind w:firstLine="567"/>
        <w:contextualSpacing/>
        <w:jc w:val="both"/>
        <w:rPr>
          <w:bCs/>
          <w:sz w:val="24"/>
          <w:szCs w:val="24"/>
        </w:rPr>
      </w:pPr>
      <w:r>
        <w:rPr>
          <w:bCs/>
          <w:sz w:val="24"/>
          <w:szCs w:val="24"/>
        </w:rPr>
        <w:t xml:space="preserve">5.2.2. </w:t>
      </w:r>
      <w:r w:rsidRPr="009C6D0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C6D0E" w:rsidRPr="009C6D0E" w:rsidRDefault="009C6D0E" w:rsidP="009C6D0E">
      <w:pPr>
        <w:ind w:firstLine="567"/>
        <w:contextualSpacing/>
        <w:jc w:val="both"/>
        <w:rPr>
          <w:bCs/>
          <w:sz w:val="24"/>
          <w:szCs w:val="24"/>
        </w:rPr>
      </w:pPr>
      <w:r>
        <w:rPr>
          <w:sz w:val="24"/>
          <w:szCs w:val="24"/>
        </w:rPr>
        <w:t xml:space="preserve">5.2.3. </w:t>
      </w:r>
      <w:r w:rsidRPr="009C6D0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C6D0E" w:rsidP="009C6D0E">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9"/>
    </w:p>
    <w:p w:rsidR="00A0702B" w:rsidRPr="003F6A57" w:rsidRDefault="00A0702B" w:rsidP="00A0702B">
      <w:pPr>
        <w:ind w:firstLine="539"/>
        <w:jc w:val="both"/>
        <w:rPr>
          <w:sz w:val="24"/>
          <w:szCs w:val="24"/>
        </w:rPr>
      </w:pPr>
      <w:r w:rsidRPr="00297AEF">
        <w:rPr>
          <w:sz w:val="24"/>
          <w:szCs w:val="24"/>
        </w:rPr>
        <w:t>5.</w:t>
      </w:r>
      <w:r w:rsidR="009C6D0E">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60" w:name="_Toc253767378"/>
      <w:r w:rsidRPr="00297AEF">
        <w:rPr>
          <w:bCs/>
          <w:sz w:val="24"/>
          <w:szCs w:val="24"/>
        </w:rPr>
        <w:t>5.</w:t>
      </w:r>
      <w:r w:rsidR="009C6D0E">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0"/>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C6D0E">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9C6D0E">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.4. </w:t>
      </w:r>
      <w:r w:rsidR="00A0702B" w:rsidRPr="00B114C3">
        <w:rPr>
          <w:sz w:val="24"/>
          <w:szCs w:val="24"/>
        </w:rPr>
        <w:t xml:space="preserve">На основании результатов оценки заявок на участие в запросе </w:t>
      </w:r>
      <w:r w:rsidR="000C5A04">
        <w:rPr>
          <w:sz w:val="24"/>
          <w:szCs w:val="24"/>
        </w:rPr>
        <w:t>цен</w:t>
      </w:r>
      <w:r w:rsidR="00A0702B">
        <w:rPr>
          <w:sz w:val="24"/>
          <w:szCs w:val="24"/>
        </w:rPr>
        <w:t>,</w:t>
      </w:r>
      <w:r w:rsidR="00A0702B" w:rsidRPr="00B114C3">
        <w:rPr>
          <w:sz w:val="24"/>
          <w:szCs w:val="24"/>
        </w:rPr>
        <w:t xml:space="preserve"> </w:t>
      </w:r>
      <w:r w:rsidR="00765B8A">
        <w:rPr>
          <w:sz w:val="24"/>
          <w:szCs w:val="24"/>
        </w:rPr>
        <w:t>К</w:t>
      </w:r>
      <w:r w:rsidR="00A0702B" w:rsidRPr="00B114C3">
        <w:rPr>
          <w:sz w:val="24"/>
          <w:szCs w:val="24"/>
        </w:rPr>
        <w:t>омиссией</w:t>
      </w:r>
      <w:r w:rsidR="00765B8A">
        <w:rPr>
          <w:sz w:val="24"/>
          <w:szCs w:val="24"/>
        </w:rPr>
        <w:t xml:space="preserve"> по закупкам </w:t>
      </w:r>
      <w:r w:rsidR="00A0702B" w:rsidRPr="00B114C3">
        <w:rPr>
          <w:sz w:val="24"/>
          <w:szCs w:val="24"/>
        </w:rPr>
        <w:t xml:space="preserve">каждой заявке на участие в запросе </w:t>
      </w:r>
      <w:r w:rsidR="000C5A04">
        <w:rPr>
          <w:sz w:val="24"/>
          <w:szCs w:val="24"/>
        </w:rPr>
        <w:t>цен</w:t>
      </w:r>
      <w:r w:rsidR="00A0702B"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00A0702B"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00A0702B"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00A0702B"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00A0702B" w:rsidRPr="00B114C3">
        <w:rPr>
          <w:sz w:val="24"/>
          <w:szCs w:val="24"/>
        </w:rPr>
        <w:t xml:space="preserve">, которая поступила ранее других заявок на участие в запросе </w:t>
      </w:r>
      <w:r w:rsidR="000C5A04">
        <w:rPr>
          <w:sz w:val="24"/>
          <w:szCs w:val="24"/>
        </w:rPr>
        <w:t>цен</w:t>
      </w:r>
      <w:r w:rsidR="00A0702B"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.6. </w:t>
      </w:r>
      <w:r w:rsidR="00A0702B"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00A0702B"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00A0702B"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00A0702B" w:rsidRPr="00592C8D">
        <w:rPr>
          <w:sz w:val="24"/>
          <w:szCs w:val="24"/>
        </w:rPr>
        <w:t xml:space="preserve"> решении о присвоении заявкам на участие в запросе </w:t>
      </w:r>
      <w:r w:rsidR="000C5A04">
        <w:rPr>
          <w:sz w:val="24"/>
          <w:szCs w:val="24"/>
        </w:rPr>
        <w:t>цен</w:t>
      </w:r>
      <w:r w:rsidR="00A0702B"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00A0702B" w:rsidRPr="00592C8D">
        <w:rPr>
          <w:sz w:val="24"/>
          <w:szCs w:val="24"/>
        </w:rPr>
        <w:t xml:space="preserve">, заявкам на участие в запросе </w:t>
      </w:r>
      <w:r w:rsidR="000C5A04">
        <w:rPr>
          <w:sz w:val="24"/>
          <w:szCs w:val="24"/>
        </w:rPr>
        <w:t>цен</w:t>
      </w:r>
      <w:r w:rsidR="00A0702B"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00A0702B" w:rsidRPr="00592C8D">
        <w:rPr>
          <w:sz w:val="24"/>
          <w:szCs w:val="24"/>
        </w:rPr>
        <w:t xml:space="preserve"> подписывается всеми присутствующими членами </w:t>
      </w:r>
      <w:r w:rsidR="00700C0B">
        <w:rPr>
          <w:sz w:val="24"/>
          <w:szCs w:val="24"/>
        </w:rPr>
        <w:t>Комиссии по закупкам</w:t>
      </w:r>
      <w:r w:rsidR="00A0702B" w:rsidRPr="00592C8D">
        <w:rPr>
          <w:sz w:val="24"/>
          <w:szCs w:val="24"/>
        </w:rPr>
        <w:t xml:space="preserve"> не позднее дня, следующего </w:t>
      </w:r>
      <w:r w:rsidR="00A0702B">
        <w:rPr>
          <w:sz w:val="24"/>
          <w:szCs w:val="24"/>
        </w:rPr>
        <w:t>за</w:t>
      </w:r>
      <w:r w:rsidR="00A0702B" w:rsidRPr="00592C8D">
        <w:rPr>
          <w:sz w:val="24"/>
          <w:szCs w:val="24"/>
        </w:rPr>
        <w:t xml:space="preserve"> д</w:t>
      </w:r>
      <w:r w:rsidR="00A0702B">
        <w:rPr>
          <w:sz w:val="24"/>
          <w:szCs w:val="24"/>
        </w:rPr>
        <w:t>нем</w:t>
      </w:r>
      <w:r w:rsidR="00A0702B" w:rsidRPr="00592C8D">
        <w:rPr>
          <w:sz w:val="24"/>
          <w:szCs w:val="24"/>
        </w:rPr>
        <w:t xml:space="preserve"> окончания проведения оценки заявок на участие в запросе </w:t>
      </w:r>
      <w:r w:rsidR="000C5A04">
        <w:rPr>
          <w:sz w:val="24"/>
          <w:szCs w:val="24"/>
        </w:rPr>
        <w:t>цен</w:t>
      </w:r>
      <w:r w:rsidR="00A0702B"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C6D0E">
        <w:rPr>
          <w:sz w:val="24"/>
          <w:szCs w:val="24"/>
        </w:rPr>
        <w:t>4</w:t>
      </w:r>
      <w:r w:rsidRPr="00592C8D">
        <w:rPr>
          <w:sz w:val="24"/>
          <w:szCs w:val="24"/>
        </w:rPr>
        <w:t>.</w:t>
      </w:r>
      <w:r>
        <w:rPr>
          <w:sz w:val="24"/>
          <w:szCs w:val="24"/>
        </w:rPr>
        <w:t>7</w:t>
      </w:r>
      <w:r w:rsidRPr="00592C8D">
        <w:rPr>
          <w:sz w:val="24"/>
          <w:szCs w:val="24"/>
        </w:rPr>
        <w:t>. Не позднее 3</w:t>
      </w:r>
      <w:r w:rsidR="009C6D0E">
        <w:rPr>
          <w:sz w:val="24"/>
          <w:szCs w:val="24"/>
        </w:rPr>
        <w:t xml:space="preserve"> (Трех)</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C6D0E">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9C6D0E" w:rsidP="00A0702B">
      <w:pPr>
        <w:autoSpaceDE w:val="0"/>
        <w:autoSpaceDN w:val="0"/>
        <w:adjustRightInd w:val="0"/>
        <w:ind w:firstLine="540"/>
        <w:jc w:val="both"/>
        <w:rPr>
          <w:rFonts w:ascii="TimesNewRomanPSMT" w:hAnsi="TimesNewRomanPSMT" w:cs="TimesNewRomanPSMT"/>
          <w:sz w:val="22"/>
          <w:szCs w:val="22"/>
        </w:rPr>
      </w:pPr>
      <w:r>
        <w:rPr>
          <w:sz w:val="24"/>
          <w:szCs w:val="24"/>
        </w:rPr>
        <w:t xml:space="preserve">5.4.9. </w:t>
      </w:r>
      <w:r w:rsidR="00A0702B" w:rsidRPr="00592C8D">
        <w:rPr>
          <w:sz w:val="24"/>
          <w:szCs w:val="24"/>
        </w:rPr>
        <w:t xml:space="preserve">Победитель запроса </w:t>
      </w:r>
      <w:r w:rsidR="000C5A04">
        <w:rPr>
          <w:sz w:val="24"/>
          <w:szCs w:val="24"/>
        </w:rPr>
        <w:t>цен</w:t>
      </w:r>
      <w:r w:rsidR="00A0702B" w:rsidRPr="00592C8D">
        <w:rPr>
          <w:sz w:val="24"/>
          <w:szCs w:val="24"/>
        </w:rPr>
        <w:t xml:space="preserve"> не вправе отказаться от заключения договора</w:t>
      </w:r>
      <w:r w:rsidR="00A0702B">
        <w:rPr>
          <w:rFonts w:ascii="TimesNewRomanPSMT" w:hAnsi="TimesNewRomanPSMT" w:cs="TimesNewRomanPSMT"/>
          <w:sz w:val="22"/>
          <w:szCs w:val="22"/>
        </w:rPr>
        <w:t>.</w:t>
      </w:r>
    </w:p>
    <w:bookmarkEnd w:id="58"/>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1" w:name="_Toc138742698"/>
      <w:bookmarkStart w:id="62" w:name="_Toc168126713"/>
      <w:bookmarkStart w:id="63"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4" w:name="_Ref119429973"/>
      <w:bookmarkStart w:id="65" w:name="_Toc138742699"/>
      <w:bookmarkStart w:id="66" w:name="_Toc168126714"/>
      <w:bookmarkStart w:id="67" w:name="_Toc253767380"/>
      <w:bookmarkEnd w:id="61"/>
      <w:bookmarkEnd w:id="62"/>
      <w:bookmarkEnd w:id="63"/>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4"/>
      <w:bookmarkEnd w:id="65"/>
      <w:bookmarkEnd w:id="66"/>
      <w:bookmarkEnd w:id="67"/>
      <w:r>
        <w:rPr>
          <w:sz w:val="24"/>
          <w:szCs w:val="24"/>
        </w:rPr>
        <w:t>договора</w:t>
      </w:r>
    </w:p>
    <w:p w:rsidR="00A0702B" w:rsidRDefault="00A0702B" w:rsidP="00A0702B">
      <w:pPr>
        <w:autoSpaceDE w:val="0"/>
        <w:autoSpaceDN w:val="0"/>
        <w:adjustRightInd w:val="0"/>
        <w:ind w:firstLine="540"/>
        <w:jc w:val="both"/>
        <w:rPr>
          <w:sz w:val="24"/>
          <w:szCs w:val="24"/>
        </w:rPr>
      </w:pPr>
      <w:bookmarkStart w:id="68" w:name="_Ref130891676"/>
      <w:bookmarkStart w:id="69" w:name="_Ref137365072"/>
      <w:r w:rsidRPr="00297AEF">
        <w:rPr>
          <w:sz w:val="24"/>
          <w:szCs w:val="24"/>
        </w:rPr>
        <w:t xml:space="preserve">6.1.1. </w:t>
      </w:r>
      <w:r>
        <w:rPr>
          <w:sz w:val="24"/>
          <w:szCs w:val="24"/>
        </w:rPr>
        <w:t>В течение 5</w:t>
      </w:r>
      <w:r w:rsidRPr="0069058F">
        <w:rPr>
          <w:sz w:val="24"/>
          <w:szCs w:val="24"/>
        </w:rPr>
        <w:t xml:space="preserve"> (</w:t>
      </w:r>
      <w:r w:rsidR="009C6D0E">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sidR="00BB7F1C">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BB7F1C">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0" w:name="_Toc138742703"/>
      <w:bookmarkStart w:id="71" w:name="_Toc168126718"/>
      <w:bookmarkStart w:id="72" w:name="_Toc253767385"/>
      <w:bookmarkEnd w:id="68"/>
      <w:bookmarkEnd w:id="69"/>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0"/>
      <w:bookmarkEnd w:id="71"/>
      <w:bookmarkEnd w:id="72"/>
      <w:r>
        <w:rPr>
          <w:sz w:val="24"/>
          <w:szCs w:val="24"/>
        </w:rPr>
        <w:t>ПРОЦЕДУРЫ ЗАКУПКИ</w:t>
      </w:r>
    </w:p>
    <w:p w:rsidR="00A0702B" w:rsidRPr="00297AEF" w:rsidRDefault="00A0702B" w:rsidP="00A0702B">
      <w:pPr>
        <w:pStyle w:val="20"/>
        <w:ind w:firstLine="540"/>
        <w:jc w:val="left"/>
        <w:rPr>
          <w:bCs/>
          <w:sz w:val="24"/>
          <w:szCs w:val="24"/>
        </w:rPr>
      </w:pPr>
      <w:bookmarkStart w:id="73" w:name="_Toc253767386"/>
      <w:r>
        <w:rPr>
          <w:bCs/>
          <w:sz w:val="24"/>
          <w:szCs w:val="24"/>
        </w:rPr>
        <w:t>7</w:t>
      </w:r>
      <w:r w:rsidRPr="00297AEF">
        <w:rPr>
          <w:bCs/>
          <w:sz w:val="24"/>
          <w:szCs w:val="24"/>
        </w:rPr>
        <w:t xml:space="preserve">.1. Обжалование результатов </w:t>
      </w:r>
      <w:bookmarkEnd w:id="73"/>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4" w:name="_Toc253767387"/>
      <w:r>
        <w:br w:type="page"/>
      </w: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1"/>
      <w:bookmarkEnd w:id="52"/>
      <w:bookmarkEnd w:id="53"/>
      <w:bookmarkEnd w:id="74"/>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5"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5"/>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85571">
              <w:rPr>
                <w:sz w:val="24"/>
                <w:szCs w:val="24"/>
                <w:lang w:val="en-US"/>
              </w:rPr>
              <w:t>vv</w:t>
            </w:r>
            <w:proofErr w:type="spellEnd"/>
            <w:r w:rsidR="00785571" w:rsidRPr="00785571">
              <w:rPr>
                <w:sz w:val="24"/>
                <w:szCs w:val="24"/>
              </w:rPr>
              <w:t>.</w:t>
            </w:r>
            <w:proofErr w:type="spellStart"/>
            <w:r w:rsidR="00785571">
              <w:rPr>
                <w:sz w:val="24"/>
                <w:szCs w:val="24"/>
                <w:lang w:val="en-US"/>
              </w:rPr>
              <w:t>abramov</w:t>
            </w:r>
            <w:proofErr w:type="spellEnd"/>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85571"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w:t>
            </w:r>
            <w:r w:rsidR="00785571" w:rsidRPr="00785571">
              <w:rPr>
                <w:sz w:val="24"/>
                <w:szCs w:val="24"/>
              </w:rPr>
              <w:t>127</w:t>
            </w:r>
          </w:p>
          <w:p w:rsidR="00835368" w:rsidRPr="00785571"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85571" w:rsidRPr="00785571">
              <w:rPr>
                <w:bCs/>
                <w:sz w:val="24"/>
                <w:szCs w:val="24"/>
              </w:rPr>
              <w:t>заместитель руководителя управления информационных технологий</w:t>
            </w:r>
          </w:p>
          <w:p w:rsidR="00EF7B54" w:rsidRPr="00336774" w:rsidRDefault="00F92A41" w:rsidP="00755883">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85571">
              <w:rPr>
                <w:bCs/>
                <w:sz w:val="24"/>
                <w:szCs w:val="24"/>
              </w:rPr>
              <w:t>Абрамов В</w:t>
            </w:r>
            <w:r w:rsidR="00755883">
              <w:rPr>
                <w:bCs/>
                <w:sz w:val="24"/>
                <w:szCs w:val="24"/>
              </w:rPr>
              <w:t>италий Владимирович</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B7F1C" w:rsidP="00BB7F1C">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 xml:space="preserve">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547FE6" w:rsidRDefault="00F92A41" w:rsidP="00344728">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344728">
              <w:rPr>
                <w:bCs/>
                <w:sz w:val="24"/>
                <w:szCs w:val="24"/>
              </w:rPr>
              <w:t>приобретение</w:t>
            </w:r>
            <w:r w:rsidR="00785571">
              <w:rPr>
                <w:bCs/>
                <w:sz w:val="24"/>
                <w:szCs w:val="24"/>
              </w:rPr>
              <w:t xml:space="preserve"> </w:t>
            </w:r>
            <w:r w:rsidR="00D5293D">
              <w:rPr>
                <w:bCs/>
                <w:sz w:val="24"/>
                <w:szCs w:val="24"/>
              </w:rPr>
              <w:t>программного обеспечения</w:t>
            </w:r>
            <w:r w:rsidR="00344728">
              <w:rPr>
                <w:bCs/>
                <w:sz w:val="24"/>
                <w:szCs w:val="24"/>
              </w:rPr>
              <w:t xml:space="preserve"> для нужд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7E35EF">
            <w:pPr>
              <w:tabs>
                <w:tab w:val="left" w:pos="360"/>
              </w:tabs>
              <w:jc w:val="both"/>
              <w:rPr>
                <w:i/>
                <w:iCs/>
                <w:sz w:val="24"/>
                <w:szCs w:val="24"/>
              </w:rPr>
            </w:pPr>
            <w:r>
              <w:rPr>
                <w:b/>
                <w:sz w:val="24"/>
                <w:szCs w:val="24"/>
              </w:rPr>
              <w:t xml:space="preserve">Начальная (максимальная) цена договора: </w:t>
            </w:r>
            <w:r w:rsidR="007E35EF">
              <w:rPr>
                <w:sz w:val="24"/>
                <w:szCs w:val="24"/>
              </w:rPr>
              <w:t>4 833 517</w:t>
            </w:r>
            <w:r w:rsidR="00D5293D" w:rsidRPr="00D5293D">
              <w:rPr>
                <w:sz w:val="24"/>
                <w:szCs w:val="24"/>
              </w:rPr>
              <w:t xml:space="preserve"> </w:t>
            </w:r>
            <w:r w:rsidR="00B16168" w:rsidRPr="00B16168">
              <w:rPr>
                <w:sz w:val="24"/>
                <w:szCs w:val="24"/>
              </w:rPr>
              <w:t>(</w:t>
            </w:r>
            <w:r w:rsidR="007E35EF">
              <w:rPr>
                <w:sz w:val="24"/>
                <w:szCs w:val="24"/>
              </w:rPr>
              <w:t>Ч</w:t>
            </w:r>
            <w:r w:rsidR="00D5293D">
              <w:rPr>
                <w:sz w:val="24"/>
                <w:szCs w:val="24"/>
              </w:rPr>
              <w:t>етыре</w:t>
            </w:r>
            <w:r w:rsidR="00785571">
              <w:rPr>
                <w:sz w:val="24"/>
                <w:szCs w:val="24"/>
              </w:rPr>
              <w:t xml:space="preserve"> миллион</w:t>
            </w:r>
            <w:r w:rsidR="00D5293D">
              <w:rPr>
                <w:sz w:val="24"/>
                <w:szCs w:val="24"/>
              </w:rPr>
              <w:t>а</w:t>
            </w:r>
            <w:r w:rsidR="00785571">
              <w:rPr>
                <w:sz w:val="24"/>
                <w:szCs w:val="24"/>
              </w:rPr>
              <w:t xml:space="preserve"> </w:t>
            </w:r>
            <w:r w:rsidR="00D5293D">
              <w:rPr>
                <w:sz w:val="24"/>
                <w:szCs w:val="24"/>
              </w:rPr>
              <w:t>восемьсот тридцать три тысячи</w:t>
            </w:r>
            <w:r w:rsidR="00785571">
              <w:rPr>
                <w:sz w:val="24"/>
                <w:szCs w:val="24"/>
              </w:rPr>
              <w:t xml:space="preserve"> пятьсот </w:t>
            </w:r>
            <w:r w:rsidR="00D5293D">
              <w:rPr>
                <w:sz w:val="24"/>
                <w:szCs w:val="24"/>
              </w:rPr>
              <w:t>семнадцать) рублей 04</w:t>
            </w:r>
            <w:r w:rsidR="00785571">
              <w:rPr>
                <w:sz w:val="24"/>
                <w:szCs w:val="24"/>
              </w:rPr>
              <w:t xml:space="preserve"> копейки</w:t>
            </w:r>
            <w:r w:rsidR="007E35EF">
              <w:rPr>
                <w:sz w:val="24"/>
                <w:szCs w:val="24"/>
              </w:rPr>
              <w:t>, в том числе НДС – 18% - 737 316 (Семьсот тридцать семь тысяч триста шестнадцать) рублей 15 копеек</w:t>
            </w:r>
            <w:r w:rsidR="00B16168" w:rsidRPr="00B16168">
              <w:rPr>
                <w:sz w:val="24"/>
                <w:szCs w:val="24"/>
              </w:rPr>
              <w:t>.</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785571" w:rsidRDefault="004070D2" w:rsidP="004070D2">
            <w:pPr>
              <w:pStyle w:val="36"/>
              <w:widowControl w:val="0"/>
              <w:spacing w:line="320" w:lineRule="atLeast"/>
              <w:ind w:left="0"/>
              <w:jc w:val="both"/>
              <w:rPr>
                <w:rFonts w:ascii="Times New Roman" w:hAnsi="Times New Roman"/>
                <w:i w:val="0"/>
                <w:sz w:val="24"/>
                <w:szCs w:val="24"/>
              </w:rPr>
            </w:pPr>
            <w:r>
              <w:rPr>
                <w:rFonts w:ascii="Times New Roman" w:hAnsi="Times New Roman"/>
                <w:i w:val="0"/>
                <w:sz w:val="24"/>
                <w:szCs w:val="24"/>
              </w:rPr>
              <w:t xml:space="preserve">Предоплата </w:t>
            </w:r>
            <w:r w:rsidR="00344728">
              <w:rPr>
                <w:rFonts w:ascii="Times New Roman" w:hAnsi="Times New Roman"/>
                <w:i w:val="0"/>
                <w:sz w:val="24"/>
                <w:szCs w:val="24"/>
              </w:rPr>
              <w:t xml:space="preserve">по договору составляет </w:t>
            </w:r>
            <w:r>
              <w:rPr>
                <w:rFonts w:ascii="Times New Roman" w:hAnsi="Times New Roman"/>
                <w:i w:val="0"/>
                <w:sz w:val="24"/>
                <w:szCs w:val="24"/>
              </w:rPr>
              <w:t xml:space="preserve">30%, </w:t>
            </w:r>
            <w:r w:rsidR="00344728">
              <w:rPr>
                <w:rFonts w:ascii="Times New Roman" w:hAnsi="Times New Roman"/>
                <w:i w:val="0"/>
                <w:sz w:val="24"/>
                <w:szCs w:val="24"/>
              </w:rPr>
              <w:t xml:space="preserve">оставшиеся </w:t>
            </w:r>
            <w:r>
              <w:rPr>
                <w:rFonts w:ascii="Times New Roman" w:hAnsi="Times New Roman"/>
                <w:i w:val="0"/>
                <w:sz w:val="24"/>
                <w:szCs w:val="24"/>
              </w:rPr>
              <w:t xml:space="preserve">70% </w:t>
            </w:r>
            <w:r w:rsidR="00344728">
              <w:rPr>
                <w:rFonts w:ascii="Times New Roman" w:hAnsi="Times New Roman"/>
                <w:i w:val="0"/>
                <w:sz w:val="24"/>
                <w:szCs w:val="24"/>
              </w:rPr>
              <w:t xml:space="preserve">Заказчик перечисляет Исполнителю </w:t>
            </w:r>
            <w:r>
              <w:rPr>
                <w:rFonts w:ascii="Times New Roman" w:hAnsi="Times New Roman"/>
                <w:i w:val="0"/>
                <w:sz w:val="24"/>
                <w:szCs w:val="24"/>
              </w:rPr>
              <w:t>в течении 10 рабочих дней с даты фактической передачи</w:t>
            </w:r>
            <w:r w:rsidR="00D5293D">
              <w:rPr>
                <w:rFonts w:ascii="Times New Roman" w:hAnsi="Times New Roman"/>
                <w:i w:val="0"/>
                <w:sz w:val="24"/>
                <w:szCs w:val="24"/>
              </w:rPr>
              <w:t xml:space="preserve"> лицензий на программное обеспечение</w:t>
            </w:r>
            <w:r w:rsidR="00344728">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BB7F1C">
              <w:rPr>
                <w:b/>
                <w:sz w:val="24"/>
                <w:szCs w:val="24"/>
              </w:rPr>
              <w:t xml:space="preserve"> (выполнения работ, поставки товара)</w:t>
            </w:r>
            <w:r>
              <w:rPr>
                <w:b/>
                <w:sz w:val="24"/>
                <w:szCs w:val="24"/>
              </w:rPr>
              <w:t>:</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7E35EF" w:rsidP="00755883">
            <w:pPr>
              <w:jc w:val="both"/>
              <w:rPr>
                <w:sz w:val="24"/>
                <w:szCs w:val="24"/>
                <w:highlight w:val="yellow"/>
              </w:rPr>
            </w:pPr>
            <w:r w:rsidRPr="007E35EF">
              <w:rPr>
                <w:sz w:val="24"/>
                <w:szCs w:val="24"/>
              </w:rPr>
              <w:t xml:space="preserve">С момента подписания договора до исполнения </w:t>
            </w:r>
            <w:r>
              <w:rPr>
                <w:sz w:val="24"/>
                <w:szCs w:val="24"/>
              </w:rPr>
              <w:t xml:space="preserve">сторонами всех </w:t>
            </w:r>
            <w:r w:rsidR="00755883">
              <w:rPr>
                <w:sz w:val="24"/>
                <w:szCs w:val="24"/>
              </w:rPr>
              <w:t>обязательств по договору</w:t>
            </w:r>
            <w:r>
              <w:rPr>
                <w:sz w:val="24"/>
                <w:szCs w:val="24"/>
              </w:rPr>
              <w:t xml:space="preserve">. </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7E35EF" w:rsidRPr="007E35EF">
              <w:rPr>
                <w:b/>
                <w:bCs/>
                <w:sz w:val="24"/>
                <w:szCs w:val="24"/>
              </w:rPr>
              <w:t>11</w:t>
            </w:r>
            <w:r w:rsidR="00F86C28">
              <w:rPr>
                <w:b/>
                <w:bCs/>
                <w:sz w:val="24"/>
                <w:szCs w:val="24"/>
              </w:rPr>
              <w:t xml:space="preserve">» </w:t>
            </w:r>
            <w:r w:rsidR="007E35EF">
              <w:rPr>
                <w:b/>
                <w:bCs/>
                <w:sz w:val="24"/>
                <w:szCs w:val="24"/>
              </w:rPr>
              <w:t>марта</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7E35EF">
              <w:rPr>
                <w:b/>
                <w:bCs/>
                <w:sz w:val="24"/>
                <w:szCs w:val="24"/>
              </w:rPr>
              <w:t>21</w:t>
            </w:r>
            <w:r w:rsidR="00F86C28">
              <w:rPr>
                <w:b/>
                <w:bCs/>
                <w:sz w:val="24"/>
                <w:szCs w:val="24"/>
              </w:rPr>
              <w:t xml:space="preserve">» </w:t>
            </w:r>
            <w:r w:rsidR="007E35EF">
              <w:rPr>
                <w:b/>
                <w:bCs/>
                <w:sz w:val="24"/>
                <w:szCs w:val="24"/>
              </w:rPr>
              <w:t>марта</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r>
              <w:rPr>
                <w:b/>
                <w:bCs/>
                <w:sz w:val="24"/>
                <w:szCs w:val="24"/>
              </w:rPr>
              <w:t xml:space="preserve"> 1</w:t>
            </w:r>
            <w:r w:rsidR="007E35EF">
              <w:rPr>
                <w:b/>
                <w:bCs/>
                <w:sz w:val="24"/>
                <w:szCs w:val="24"/>
              </w:rPr>
              <w:t>2</w:t>
            </w:r>
            <w:r w:rsidR="001317DE">
              <w:rPr>
                <w:b/>
                <w:bCs/>
                <w:sz w:val="24"/>
                <w:szCs w:val="24"/>
              </w:rPr>
              <w:t xml:space="preserve"> </w:t>
            </w:r>
            <w:r>
              <w:rPr>
                <w:b/>
                <w:bCs/>
                <w:sz w:val="24"/>
                <w:szCs w:val="24"/>
              </w:rPr>
              <w:t xml:space="preserve">ч. </w:t>
            </w:r>
            <w:r w:rsidR="00BB7F1C">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7E35E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7E35EF">
              <w:rPr>
                <w:b/>
                <w:sz w:val="24"/>
                <w:szCs w:val="24"/>
              </w:rPr>
              <w:t>22</w:t>
            </w:r>
            <w:r w:rsidR="00A363E9">
              <w:rPr>
                <w:b/>
                <w:sz w:val="24"/>
                <w:szCs w:val="24"/>
              </w:rPr>
              <w:t xml:space="preserve">» </w:t>
            </w:r>
            <w:r w:rsidR="007E35EF">
              <w:rPr>
                <w:b/>
                <w:sz w:val="24"/>
                <w:szCs w:val="24"/>
              </w:rPr>
              <w:t>марта</w:t>
            </w:r>
            <w:r w:rsidR="00A363E9">
              <w:rPr>
                <w:b/>
                <w:sz w:val="24"/>
                <w:szCs w:val="24"/>
              </w:rPr>
              <w:t xml:space="preserve"> </w:t>
            </w:r>
            <w:r>
              <w:rPr>
                <w:b/>
                <w:sz w:val="24"/>
                <w:szCs w:val="24"/>
              </w:rPr>
              <w:t>201</w:t>
            </w:r>
            <w:r w:rsidR="00BB7F1C">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7E35EF">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7E35EF">
              <w:rPr>
                <w:b/>
                <w:sz w:val="24"/>
                <w:szCs w:val="24"/>
              </w:rPr>
              <w:t>22</w:t>
            </w:r>
            <w:r w:rsidR="00F86C28" w:rsidRPr="007F1A7A">
              <w:rPr>
                <w:b/>
                <w:sz w:val="24"/>
                <w:szCs w:val="24"/>
              </w:rPr>
              <w:t>»</w:t>
            </w:r>
            <w:r w:rsidR="00F86C28">
              <w:rPr>
                <w:b/>
                <w:sz w:val="24"/>
                <w:szCs w:val="24"/>
              </w:rPr>
              <w:t xml:space="preserve"> </w:t>
            </w:r>
            <w:r w:rsidR="007E35EF">
              <w:rPr>
                <w:b/>
                <w:sz w:val="24"/>
                <w:szCs w:val="24"/>
              </w:rPr>
              <w:t>марта</w:t>
            </w:r>
            <w:r w:rsidR="00F86C28">
              <w:rPr>
                <w:b/>
                <w:sz w:val="24"/>
                <w:szCs w:val="24"/>
              </w:rPr>
              <w:t xml:space="preserve"> </w:t>
            </w:r>
            <w:r w:rsidRPr="00230695">
              <w:rPr>
                <w:b/>
                <w:bCs/>
                <w:sz w:val="24"/>
                <w:szCs w:val="24"/>
              </w:rPr>
              <w:t>201</w:t>
            </w:r>
            <w:r w:rsidR="00BB7F1C">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BB7F1C" w:rsidP="00C633DF">
            <w:pPr>
              <w:autoSpaceDE w:val="0"/>
              <w:autoSpaceDN w:val="0"/>
              <w:adjustRightInd w:val="0"/>
              <w:jc w:val="both"/>
              <w:rPr>
                <w:sz w:val="24"/>
                <w:szCs w:val="24"/>
              </w:rPr>
            </w:pPr>
            <w:r>
              <w:rPr>
                <w:sz w:val="24"/>
                <w:szCs w:val="24"/>
              </w:rPr>
              <w:t>В течение 5 (П</w:t>
            </w:r>
            <w:r w:rsidR="000A7E29" w:rsidRPr="0069058F">
              <w:rPr>
                <w:sz w:val="24"/>
                <w:szCs w:val="24"/>
              </w:rPr>
              <w:t xml:space="preserve">яти) рабочих дней с даты получения от </w:t>
            </w:r>
            <w:r w:rsidR="000A7E29">
              <w:rPr>
                <w:sz w:val="24"/>
                <w:szCs w:val="24"/>
              </w:rPr>
              <w:t>Агентств</w:t>
            </w:r>
            <w:r w:rsidR="000A7E29" w:rsidRPr="0069058F">
              <w:rPr>
                <w:sz w:val="24"/>
                <w:szCs w:val="24"/>
              </w:rPr>
              <w:t>а проект</w:t>
            </w:r>
            <w:r w:rsidR="000A7E29">
              <w:rPr>
                <w:sz w:val="24"/>
                <w:szCs w:val="24"/>
              </w:rPr>
              <w:t xml:space="preserve">а </w:t>
            </w:r>
            <w:r w:rsidR="000A7E29" w:rsidRPr="0069058F">
              <w:rPr>
                <w:sz w:val="24"/>
                <w:szCs w:val="24"/>
              </w:rPr>
              <w:t>договор</w:t>
            </w:r>
            <w:r w:rsidR="000A7E29">
              <w:rPr>
                <w:sz w:val="24"/>
                <w:szCs w:val="24"/>
              </w:rPr>
              <w:t>а,</w:t>
            </w:r>
            <w:r w:rsidR="000A7E29" w:rsidRPr="0069058F">
              <w:rPr>
                <w:sz w:val="24"/>
                <w:szCs w:val="24"/>
              </w:rPr>
              <w:t xml:space="preserve"> победител</w:t>
            </w:r>
            <w:r w:rsidR="000A7E29">
              <w:rPr>
                <w:sz w:val="24"/>
                <w:szCs w:val="24"/>
              </w:rPr>
              <w:t>ь</w:t>
            </w:r>
            <w:r w:rsidR="000A7E29" w:rsidRPr="0069058F">
              <w:rPr>
                <w:sz w:val="24"/>
                <w:szCs w:val="24"/>
              </w:rPr>
              <w:t xml:space="preserve"> </w:t>
            </w:r>
            <w:r w:rsidR="000A7E29">
              <w:rPr>
                <w:sz w:val="24"/>
                <w:szCs w:val="24"/>
              </w:rPr>
              <w:t>запроса цен</w:t>
            </w:r>
            <w:r w:rsidR="000A7E29" w:rsidRPr="0069058F">
              <w:rPr>
                <w:sz w:val="24"/>
                <w:szCs w:val="24"/>
              </w:rPr>
              <w:t xml:space="preserve"> или единственный участник </w:t>
            </w:r>
            <w:r w:rsidR="000A7E29">
              <w:rPr>
                <w:sz w:val="24"/>
                <w:szCs w:val="24"/>
              </w:rPr>
              <w:t>запроса цен</w:t>
            </w:r>
            <w:r w:rsidR="000A7E29" w:rsidRPr="0069058F">
              <w:rPr>
                <w:sz w:val="24"/>
                <w:szCs w:val="24"/>
              </w:rPr>
              <w:t xml:space="preserve"> обязан</w:t>
            </w:r>
            <w:r w:rsidR="000A7E29">
              <w:rPr>
                <w:sz w:val="24"/>
                <w:szCs w:val="24"/>
              </w:rPr>
              <w:t xml:space="preserve"> </w:t>
            </w:r>
            <w:r w:rsidR="000A7E29" w:rsidRPr="0069058F">
              <w:rPr>
                <w:sz w:val="24"/>
                <w:szCs w:val="24"/>
              </w:rPr>
              <w:t>подписать договор со своей стороны и представить подписанн</w:t>
            </w:r>
            <w:r w:rsidR="000A7E29">
              <w:rPr>
                <w:sz w:val="24"/>
                <w:szCs w:val="24"/>
              </w:rPr>
              <w:t>ый</w:t>
            </w:r>
            <w:r w:rsidR="000A7E29" w:rsidRPr="0069058F">
              <w:rPr>
                <w:sz w:val="24"/>
                <w:szCs w:val="24"/>
              </w:rPr>
              <w:t xml:space="preserve"> договор</w:t>
            </w:r>
            <w:r w:rsidR="000A7E29">
              <w:rPr>
                <w:sz w:val="24"/>
                <w:szCs w:val="24"/>
              </w:rPr>
              <w:t>ов Агентст</w:t>
            </w:r>
            <w:r w:rsidR="000A7E29"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3"/>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BB7F1C" w:rsidRDefault="00BB7F1C" w:rsidP="007E151F">
      <w:pPr>
        <w:tabs>
          <w:tab w:val="left" w:pos="360"/>
        </w:tabs>
        <w:spacing w:line="360" w:lineRule="auto"/>
        <w:jc w:val="center"/>
        <w:rPr>
          <w:b/>
          <w:sz w:val="24"/>
          <w:szCs w:val="32"/>
        </w:rPr>
      </w:pPr>
      <w:r>
        <w:rPr>
          <w:b/>
          <w:sz w:val="24"/>
          <w:szCs w:val="32"/>
        </w:rPr>
        <w:t>____________________________________________________________</w:t>
      </w:r>
    </w:p>
    <w:p w:rsidR="00253129" w:rsidRPr="00253129" w:rsidRDefault="00BB7F1C" w:rsidP="007E151F">
      <w:pPr>
        <w:tabs>
          <w:tab w:val="left" w:pos="360"/>
        </w:tabs>
        <w:spacing w:line="360" w:lineRule="auto"/>
        <w:jc w:val="center"/>
        <w:rPr>
          <w:b/>
          <w:sz w:val="24"/>
          <w:szCs w:val="32"/>
        </w:rPr>
      </w:pPr>
      <w:r>
        <w:rPr>
          <w:b/>
          <w:sz w:val="24"/>
          <w:szCs w:val="32"/>
        </w:rPr>
        <w:t>________________________________________________________________</w:t>
      </w:r>
      <w:r w:rsidR="00253129" w:rsidRPr="00253129">
        <w:rPr>
          <w:b/>
          <w:sz w:val="24"/>
          <w:szCs w:val="32"/>
        </w:rPr>
        <w:t>.</w:t>
      </w:r>
    </w:p>
    <w:p w:rsidR="00253129" w:rsidRPr="002228FF" w:rsidRDefault="00253129" w:rsidP="002379E8">
      <w:pPr>
        <w:tabs>
          <w:tab w:val="left" w:pos="360"/>
        </w:tabs>
        <w:jc w:val="center"/>
        <w:rPr>
          <w:b/>
          <w:sz w:val="32"/>
          <w:szCs w:val="32"/>
        </w:rPr>
      </w:pPr>
    </w:p>
    <w:p w:rsidR="00A83AFD" w:rsidRPr="003C404A" w:rsidRDefault="00A83AFD" w:rsidP="00A83AFD">
      <w:pPr>
        <w:autoSpaceDE w:val="0"/>
        <w:autoSpaceDN w:val="0"/>
        <w:adjustRightInd w:val="0"/>
        <w:ind w:left="360"/>
        <w:rPr>
          <w:b/>
          <w:sz w:val="24"/>
          <w:szCs w:val="22"/>
        </w:rPr>
      </w:pPr>
      <w:r w:rsidRPr="003C404A">
        <w:rPr>
          <w:b/>
          <w:sz w:val="24"/>
          <w:szCs w:val="22"/>
        </w:rPr>
        <w:t>1. Спецификация программного обеспечения</w:t>
      </w:r>
    </w:p>
    <w:p w:rsidR="00DD6722" w:rsidRPr="008B4930" w:rsidRDefault="00DD6722" w:rsidP="00DD6722">
      <w:pPr>
        <w:pStyle w:val="affd"/>
        <w:widowControl w:val="0"/>
        <w:tabs>
          <w:tab w:val="left" w:pos="360"/>
        </w:tabs>
        <w:jc w:val="both"/>
        <w:rPr>
          <w:b/>
          <w:sz w:val="24"/>
          <w:szCs w:val="24"/>
        </w:rPr>
      </w:pPr>
    </w:p>
    <w:tbl>
      <w:tblPr>
        <w:tblStyle w:val="af4"/>
        <w:tblW w:w="0" w:type="auto"/>
        <w:tblInd w:w="279" w:type="dxa"/>
        <w:tblLook w:val="04A0" w:firstRow="1" w:lastRow="0" w:firstColumn="1" w:lastColumn="0" w:noHBand="0" w:noVBand="1"/>
      </w:tblPr>
      <w:tblGrid>
        <w:gridCol w:w="536"/>
        <w:gridCol w:w="6565"/>
        <w:gridCol w:w="2690"/>
      </w:tblGrid>
      <w:tr w:rsidR="00EC40E0" w:rsidRPr="007130AE" w:rsidTr="000E0BAC">
        <w:trPr>
          <w:trHeight w:val="620"/>
        </w:trPr>
        <w:tc>
          <w:tcPr>
            <w:tcW w:w="401" w:type="dxa"/>
            <w:tcBorders>
              <w:top w:val="single" w:sz="2" w:space="0" w:color="000000"/>
              <w:left w:val="single" w:sz="4" w:space="0" w:color="000000"/>
              <w:right w:val="single" w:sz="4" w:space="0" w:color="000000"/>
            </w:tcBorders>
            <w:shd w:val="clear" w:color="000000" w:fill="FFFFFF"/>
          </w:tcPr>
          <w:p w:rsidR="00EC40E0" w:rsidRPr="00EC40E0" w:rsidRDefault="00EC40E0" w:rsidP="00EC40E0">
            <w:pPr>
              <w:widowControl w:val="0"/>
              <w:autoSpaceDE w:val="0"/>
              <w:autoSpaceDN w:val="0"/>
              <w:adjustRightInd w:val="0"/>
              <w:rPr>
                <w:sz w:val="24"/>
                <w:szCs w:val="22"/>
              </w:rPr>
            </w:pPr>
            <w:r>
              <w:rPr>
                <w:sz w:val="24"/>
                <w:szCs w:val="22"/>
              </w:rPr>
              <w:t>п/п</w:t>
            </w:r>
          </w:p>
        </w:tc>
        <w:tc>
          <w:tcPr>
            <w:tcW w:w="6662" w:type="dxa"/>
            <w:tcBorders>
              <w:top w:val="single" w:sz="2" w:space="0" w:color="000000"/>
              <w:left w:val="single" w:sz="4" w:space="0" w:color="000000"/>
              <w:bottom w:val="single" w:sz="4" w:space="0" w:color="000000"/>
              <w:right w:val="single" w:sz="4" w:space="0" w:color="000000"/>
            </w:tcBorders>
            <w:shd w:val="clear" w:color="000000" w:fill="FFFFFF"/>
            <w:noWrap/>
            <w:hideMark/>
          </w:tcPr>
          <w:p w:rsidR="00EC40E0" w:rsidRPr="00EC40E0" w:rsidRDefault="00A83AFD" w:rsidP="00344728">
            <w:pPr>
              <w:widowControl w:val="0"/>
              <w:autoSpaceDE w:val="0"/>
              <w:autoSpaceDN w:val="0"/>
              <w:adjustRightInd w:val="0"/>
              <w:rPr>
                <w:rFonts w:ascii="Calibri" w:hAnsi="Calibri" w:cs="Calibri"/>
                <w:sz w:val="24"/>
                <w:szCs w:val="22"/>
              </w:rPr>
            </w:pPr>
            <w:r>
              <w:rPr>
                <w:sz w:val="24"/>
                <w:szCs w:val="22"/>
              </w:rPr>
              <w:t xml:space="preserve">Наименование </w:t>
            </w:r>
            <w:r w:rsidR="00344728">
              <w:rPr>
                <w:sz w:val="24"/>
                <w:szCs w:val="22"/>
              </w:rPr>
              <w:t>ПО</w:t>
            </w:r>
            <w:r w:rsidR="00EC40E0" w:rsidRPr="00EC40E0">
              <w:rPr>
                <w:sz w:val="24"/>
                <w:szCs w:val="22"/>
              </w:rPr>
              <w:t>, неисключительные права на использование которых предоставляются (лицензии)</w:t>
            </w:r>
          </w:p>
        </w:tc>
        <w:tc>
          <w:tcPr>
            <w:tcW w:w="2728" w:type="dxa"/>
            <w:tcBorders>
              <w:top w:val="single" w:sz="2" w:space="0" w:color="000000"/>
              <w:left w:val="single" w:sz="4" w:space="0" w:color="000000"/>
              <w:bottom w:val="single" w:sz="4" w:space="0" w:color="000000"/>
              <w:right w:val="single" w:sz="4" w:space="0" w:color="000000"/>
            </w:tcBorders>
            <w:shd w:val="clear" w:color="000000" w:fill="FFFFFF"/>
            <w:noWrap/>
            <w:hideMark/>
          </w:tcPr>
          <w:p w:rsidR="00EC40E0" w:rsidRPr="00EC40E0" w:rsidRDefault="00EC40E0" w:rsidP="00EC40E0">
            <w:pPr>
              <w:widowControl w:val="0"/>
              <w:autoSpaceDE w:val="0"/>
              <w:autoSpaceDN w:val="0"/>
              <w:adjustRightInd w:val="0"/>
              <w:rPr>
                <w:rFonts w:ascii="Calibri" w:hAnsi="Calibri" w:cs="Calibri"/>
                <w:sz w:val="24"/>
                <w:szCs w:val="22"/>
              </w:rPr>
            </w:pPr>
            <w:r w:rsidRPr="00EC40E0">
              <w:rPr>
                <w:sz w:val="24"/>
                <w:szCs w:val="22"/>
              </w:rPr>
              <w:t>Кол-во передаваемых лицензий (шт.)</w:t>
            </w:r>
          </w:p>
        </w:tc>
      </w:tr>
      <w:tr w:rsidR="00EC40E0" w:rsidRPr="007130AE" w:rsidTr="00EC40E0">
        <w:trPr>
          <w:trHeight w:val="300"/>
        </w:trPr>
        <w:tc>
          <w:tcPr>
            <w:tcW w:w="401" w:type="dxa"/>
          </w:tcPr>
          <w:p w:rsidR="00EC40E0" w:rsidRPr="00DD6722" w:rsidRDefault="00EC40E0" w:rsidP="00EC40E0">
            <w:pPr>
              <w:rPr>
                <w:bCs/>
                <w:sz w:val="24"/>
                <w:szCs w:val="24"/>
              </w:rPr>
            </w:pPr>
            <w:r>
              <w:rPr>
                <w:bCs/>
                <w:sz w:val="24"/>
                <w:szCs w:val="24"/>
              </w:rPr>
              <w:t>1.</w:t>
            </w:r>
          </w:p>
        </w:tc>
        <w:tc>
          <w:tcPr>
            <w:tcW w:w="6662" w:type="dxa"/>
            <w:noWrap/>
            <w:vAlign w:val="center"/>
            <w:hideMark/>
          </w:tcPr>
          <w:p w:rsidR="00EC40E0" w:rsidRPr="00DD6722" w:rsidRDefault="00EC40E0" w:rsidP="00EC40E0">
            <w:pPr>
              <w:rPr>
                <w:bCs/>
                <w:sz w:val="24"/>
                <w:szCs w:val="24"/>
              </w:rPr>
            </w:pPr>
            <w:proofErr w:type="spellStart"/>
            <w:r w:rsidRPr="00DD6722">
              <w:rPr>
                <w:bCs/>
                <w:sz w:val="24"/>
                <w:szCs w:val="24"/>
              </w:rPr>
              <w:t>FineReader</w:t>
            </w:r>
            <w:proofErr w:type="spellEnd"/>
            <w:r w:rsidRPr="00DD6722">
              <w:rPr>
                <w:bCs/>
                <w:sz w:val="24"/>
                <w:szCs w:val="24"/>
              </w:rPr>
              <w:t xml:space="preserve"> 12 </w:t>
            </w:r>
            <w:proofErr w:type="spellStart"/>
            <w:r w:rsidRPr="00DD6722">
              <w:rPr>
                <w:bCs/>
                <w:sz w:val="24"/>
                <w:szCs w:val="24"/>
              </w:rPr>
              <w:t>Professional</w:t>
            </w:r>
            <w:proofErr w:type="spellEnd"/>
            <w:r w:rsidRPr="00DD6722">
              <w:rPr>
                <w:bCs/>
                <w:sz w:val="24"/>
                <w:szCs w:val="24"/>
              </w:rPr>
              <w:t xml:space="preserve"> </w:t>
            </w:r>
            <w:proofErr w:type="spellStart"/>
            <w:r w:rsidRPr="00DD6722">
              <w:rPr>
                <w:bCs/>
                <w:sz w:val="24"/>
                <w:szCs w:val="24"/>
              </w:rPr>
              <w:t>Edition</w:t>
            </w:r>
            <w:proofErr w:type="spellEnd"/>
          </w:p>
        </w:tc>
        <w:tc>
          <w:tcPr>
            <w:tcW w:w="2728" w:type="dxa"/>
            <w:noWrap/>
            <w:vAlign w:val="center"/>
            <w:hideMark/>
          </w:tcPr>
          <w:p w:rsidR="00EC40E0" w:rsidRPr="00DD6722" w:rsidRDefault="00EC40E0" w:rsidP="00EC40E0">
            <w:pPr>
              <w:jc w:val="center"/>
              <w:rPr>
                <w:bCs/>
                <w:sz w:val="24"/>
                <w:szCs w:val="24"/>
              </w:rPr>
            </w:pPr>
            <w:r w:rsidRPr="00DD6722">
              <w:rPr>
                <w:bCs/>
                <w:sz w:val="24"/>
                <w:szCs w:val="24"/>
              </w:rPr>
              <w:t>30</w:t>
            </w:r>
          </w:p>
        </w:tc>
      </w:tr>
      <w:tr w:rsidR="00EC40E0" w:rsidRPr="007130AE" w:rsidTr="00EC40E0">
        <w:trPr>
          <w:trHeight w:val="300"/>
        </w:trPr>
        <w:tc>
          <w:tcPr>
            <w:tcW w:w="401" w:type="dxa"/>
          </w:tcPr>
          <w:p w:rsidR="00EC40E0" w:rsidRPr="00DD6722" w:rsidRDefault="00EC40E0" w:rsidP="00EC40E0">
            <w:pPr>
              <w:rPr>
                <w:bCs/>
                <w:sz w:val="24"/>
                <w:szCs w:val="24"/>
              </w:rPr>
            </w:pPr>
            <w:r>
              <w:rPr>
                <w:bCs/>
                <w:sz w:val="24"/>
                <w:szCs w:val="24"/>
              </w:rPr>
              <w:t>2.</w:t>
            </w:r>
          </w:p>
        </w:tc>
        <w:tc>
          <w:tcPr>
            <w:tcW w:w="6662" w:type="dxa"/>
            <w:noWrap/>
            <w:vAlign w:val="center"/>
            <w:hideMark/>
          </w:tcPr>
          <w:p w:rsidR="00EC40E0" w:rsidRPr="00DD6722" w:rsidRDefault="00EC40E0" w:rsidP="00EC40E0">
            <w:pPr>
              <w:rPr>
                <w:bCs/>
                <w:sz w:val="24"/>
                <w:szCs w:val="24"/>
              </w:rPr>
            </w:pPr>
            <w:proofErr w:type="spellStart"/>
            <w:r w:rsidRPr="00DD6722">
              <w:rPr>
                <w:bCs/>
                <w:sz w:val="24"/>
                <w:szCs w:val="24"/>
              </w:rPr>
              <w:t>Mindjet</w:t>
            </w:r>
            <w:proofErr w:type="spellEnd"/>
            <w:r w:rsidRPr="00DD6722">
              <w:rPr>
                <w:bCs/>
                <w:sz w:val="24"/>
                <w:szCs w:val="24"/>
              </w:rPr>
              <w:t xml:space="preserve"> </w:t>
            </w:r>
            <w:proofErr w:type="spellStart"/>
            <w:r w:rsidRPr="00DD6722">
              <w:rPr>
                <w:bCs/>
                <w:sz w:val="24"/>
                <w:szCs w:val="24"/>
              </w:rPr>
              <w:t>MindManager</w:t>
            </w:r>
            <w:proofErr w:type="spellEnd"/>
          </w:p>
        </w:tc>
        <w:tc>
          <w:tcPr>
            <w:tcW w:w="2728" w:type="dxa"/>
            <w:noWrap/>
            <w:vAlign w:val="center"/>
            <w:hideMark/>
          </w:tcPr>
          <w:p w:rsidR="00EC40E0" w:rsidRPr="00DD6722" w:rsidRDefault="00EC40E0" w:rsidP="00EC40E0">
            <w:pPr>
              <w:jc w:val="center"/>
              <w:rPr>
                <w:bCs/>
                <w:sz w:val="24"/>
                <w:szCs w:val="24"/>
              </w:rPr>
            </w:pPr>
            <w:r w:rsidRPr="00DD6722">
              <w:rPr>
                <w:bCs/>
                <w:sz w:val="24"/>
                <w:szCs w:val="24"/>
              </w:rPr>
              <w:t>6</w:t>
            </w:r>
          </w:p>
        </w:tc>
      </w:tr>
      <w:tr w:rsidR="00EC40E0" w:rsidRPr="007130AE" w:rsidTr="00EC40E0">
        <w:trPr>
          <w:trHeight w:val="300"/>
        </w:trPr>
        <w:tc>
          <w:tcPr>
            <w:tcW w:w="401" w:type="dxa"/>
          </w:tcPr>
          <w:p w:rsidR="00EC40E0" w:rsidRPr="00DD6722" w:rsidRDefault="00EC40E0" w:rsidP="00EC40E0">
            <w:pPr>
              <w:rPr>
                <w:bCs/>
                <w:sz w:val="24"/>
                <w:szCs w:val="24"/>
              </w:rPr>
            </w:pPr>
            <w:r>
              <w:rPr>
                <w:bCs/>
                <w:sz w:val="24"/>
                <w:szCs w:val="24"/>
              </w:rPr>
              <w:t>3.</w:t>
            </w:r>
          </w:p>
        </w:tc>
        <w:tc>
          <w:tcPr>
            <w:tcW w:w="6662" w:type="dxa"/>
            <w:noWrap/>
            <w:vAlign w:val="center"/>
            <w:hideMark/>
          </w:tcPr>
          <w:p w:rsidR="00EC40E0" w:rsidRPr="00DD6722" w:rsidRDefault="00EC40E0" w:rsidP="00EC40E0">
            <w:pPr>
              <w:rPr>
                <w:bCs/>
                <w:sz w:val="24"/>
                <w:szCs w:val="24"/>
              </w:rPr>
            </w:pPr>
            <w:proofErr w:type="spellStart"/>
            <w:r w:rsidRPr="00DD6722">
              <w:rPr>
                <w:bCs/>
                <w:sz w:val="24"/>
                <w:szCs w:val="24"/>
              </w:rPr>
              <w:t>Microsoft</w:t>
            </w:r>
            <w:proofErr w:type="spellEnd"/>
            <w:r w:rsidRPr="00DD6722">
              <w:rPr>
                <w:bCs/>
                <w:sz w:val="24"/>
                <w:szCs w:val="24"/>
              </w:rPr>
              <w:t xml:space="preserve"> </w:t>
            </w:r>
            <w:proofErr w:type="spellStart"/>
            <w:r w:rsidRPr="00DD6722">
              <w:rPr>
                <w:bCs/>
                <w:sz w:val="24"/>
                <w:szCs w:val="24"/>
              </w:rPr>
              <w:t>Office</w:t>
            </w:r>
            <w:proofErr w:type="spellEnd"/>
            <w:r w:rsidRPr="00DD6722">
              <w:rPr>
                <w:bCs/>
                <w:sz w:val="24"/>
                <w:szCs w:val="24"/>
              </w:rPr>
              <w:t xml:space="preserve"> </w:t>
            </w:r>
            <w:proofErr w:type="spellStart"/>
            <w:r w:rsidRPr="00DD6722">
              <w:rPr>
                <w:bCs/>
                <w:sz w:val="24"/>
                <w:szCs w:val="24"/>
              </w:rPr>
              <w:t>Standard</w:t>
            </w:r>
            <w:proofErr w:type="spellEnd"/>
            <w:r w:rsidRPr="00DD6722">
              <w:rPr>
                <w:bCs/>
                <w:sz w:val="24"/>
                <w:szCs w:val="24"/>
              </w:rPr>
              <w:t xml:space="preserve"> 2016</w:t>
            </w:r>
          </w:p>
        </w:tc>
        <w:tc>
          <w:tcPr>
            <w:tcW w:w="2728" w:type="dxa"/>
            <w:noWrap/>
            <w:vAlign w:val="center"/>
            <w:hideMark/>
          </w:tcPr>
          <w:p w:rsidR="00EC40E0" w:rsidRPr="00DD6722" w:rsidRDefault="00EC40E0" w:rsidP="00EC40E0">
            <w:pPr>
              <w:jc w:val="center"/>
              <w:rPr>
                <w:bCs/>
                <w:sz w:val="24"/>
                <w:szCs w:val="24"/>
              </w:rPr>
            </w:pPr>
            <w:r w:rsidRPr="00DD6722">
              <w:rPr>
                <w:bCs/>
                <w:sz w:val="24"/>
                <w:szCs w:val="24"/>
              </w:rPr>
              <w:t>60</w:t>
            </w:r>
          </w:p>
        </w:tc>
      </w:tr>
      <w:tr w:rsidR="00EC40E0" w:rsidRPr="007130AE" w:rsidTr="00EC40E0">
        <w:trPr>
          <w:trHeight w:val="300"/>
        </w:trPr>
        <w:tc>
          <w:tcPr>
            <w:tcW w:w="401" w:type="dxa"/>
          </w:tcPr>
          <w:p w:rsidR="00EC40E0" w:rsidRPr="00EC40E0" w:rsidRDefault="00EC40E0" w:rsidP="00EC40E0">
            <w:pPr>
              <w:rPr>
                <w:bCs/>
                <w:sz w:val="24"/>
                <w:szCs w:val="24"/>
              </w:rPr>
            </w:pPr>
            <w:r>
              <w:rPr>
                <w:bCs/>
                <w:sz w:val="24"/>
                <w:szCs w:val="24"/>
              </w:rPr>
              <w:t>4.</w:t>
            </w:r>
          </w:p>
        </w:tc>
        <w:tc>
          <w:tcPr>
            <w:tcW w:w="6662" w:type="dxa"/>
            <w:noWrap/>
            <w:vAlign w:val="center"/>
            <w:hideMark/>
          </w:tcPr>
          <w:p w:rsidR="00EC40E0" w:rsidRPr="00DD6722" w:rsidRDefault="00EC40E0" w:rsidP="00EC40E0">
            <w:pPr>
              <w:rPr>
                <w:bCs/>
                <w:sz w:val="24"/>
                <w:szCs w:val="24"/>
                <w:lang w:val="en-US"/>
              </w:rPr>
            </w:pPr>
            <w:r w:rsidRPr="00DD6722">
              <w:rPr>
                <w:bCs/>
                <w:sz w:val="24"/>
                <w:szCs w:val="24"/>
                <w:lang w:val="en-US"/>
              </w:rPr>
              <w:t>Microsoft Exchange Server Standard 2013 CAL</w:t>
            </w:r>
          </w:p>
        </w:tc>
        <w:tc>
          <w:tcPr>
            <w:tcW w:w="2728" w:type="dxa"/>
            <w:noWrap/>
            <w:vAlign w:val="center"/>
            <w:hideMark/>
          </w:tcPr>
          <w:p w:rsidR="00EC40E0" w:rsidRPr="00DD6722" w:rsidRDefault="00EC40E0" w:rsidP="00EC40E0">
            <w:pPr>
              <w:jc w:val="center"/>
              <w:rPr>
                <w:bCs/>
                <w:sz w:val="24"/>
                <w:szCs w:val="24"/>
              </w:rPr>
            </w:pPr>
            <w:r w:rsidRPr="00DD6722">
              <w:rPr>
                <w:bCs/>
                <w:sz w:val="24"/>
                <w:szCs w:val="24"/>
              </w:rPr>
              <w:t>80</w:t>
            </w:r>
          </w:p>
        </w:tc>
      </w:tr>
      <w:tr w:rsidR="00EC40E0" w:rsidRPr="007130AE" w:rsidTr="00EC40E0">
        <w:trPr>
          <w:trHeight w:val="300"/>
        </w:trPr>
        <w:tc>
          <w:tcPr>
            <w:tcW w:w="401" w:type="dxa"/>
          </w:tcPr>
          <w:p w:rsidR="00EC40E0" w:rsidRPr="00DD6722" w:rsidRDefault="00EC40E0" w:rsidP="00EC40E0">
            <w:pPr>
              <w:rPr>
                <w:bCs/>
                <w:sz w:val="24"/>
                <w:szCs w:val="24"/>
              </w:rPr>
            </w:pPr>
            <w:r>
              <w:rPr>
                <w:bCs/>
                <w:sz w:val="24"/>
                <w:szCs w:val="24"/>
              </w:rPr>
              <w:t>5.</w:t>
            </w:r>
          </w:p>
        </w:tc>
        <w:tc>
          <w:tcPr>
            <w:tcW w:w="6662" w:type="dxa"/>
            <w:noWrap/>
            <w:vAlign w:val="center"/>
            <w:hideMark/>
          </w:tcPr>
          <w:p w:rsidR="00EC40E0" w:rsidRPr="00DD6722" w:rsidRDefault="00EC40E0" w:rsidP="00EC40E0">
            <w:pPr>
              <w:rPr>
                <w:bCs/>
                <w:sz w:val="24"/>
                <w:szCs w:val="24"/>
              </w:rPr>
            </w:pPr>
            <w:proofErr w:type="spellStart"/>
            <w:r w:rsidRPr="00DD6722">
              <w:rPr>
                <w:bCs/>
                <w:sz w:val="24"/>
                <w:szCs w:val="24"/>
              </w:rPr>
              <w:t>Microsoft</w:t>
            </w:r>
            <w:proofErr w:type="spellEnd"/>
            <w:r w:rsidRPr="00DD6722">
              <w:rPr>
                <w:bCs/>
                <w:sz w:val="24"/>
                <w:szCs w:val="24"/>
              </w:rPr>
              <w:t xml:space="preserve"> SQL </w:t>
            </w:r>
            <w:proofErr w:type="spellStart"/>
            <w:r w:rsidRPr="00DD6722">
              <w:rPr>
                <w:bCs/>
                <w:sz w:val="24"/>
                <w:szCs w:val="24"/>
              </w:rPr>
              <w:t>Server</w:t>
            </w:r>
            <w:proofErr w:type="spellEnd"/>
            <w:r w:rsidRPr="00DD6722">
              <w:rPr>
                <w:bCs/>
                <w:sz w:val="24"/>
                <w:szCs w:val="24"/>
              </w:rPr>
              <w:t xml:space="preserve"> 2014 CAL</w:t>
            </w:r>
          </w:p>
        </w:tc>
        <w:tc>
          <w:tcPr>
            <w:tcW w:w="2728" w:type="dxa"/>
            <w:noWrap/>
            <w:vAlign w:val="center"/>
            <w:hideMark/>
          </w:tcPr>
          <w:p w:rsidR="00EC40E0" w:rsidRPr="00DD6722" w:rsidRDefault="00EC40E0" w:rsidP="00EC40E0">
            <w:pPr>
              <w:jc w:val="center"/>
              <w:rPr>
                <w:bCs/>
                <w:sz w:val="24"/>
                <w:szCs w:val="24"/>
              </w:rPr>
            </w:pPr>
            <w:r w:rsidRPr="00DD6722">
              <w:rPr>
                <w:bCs/>
                <w:sz w:val="24"/>
                <w:szCs w:val="24"/>
              </w:rPr>
              <w:t>40</w:t>
            </w:r>
          </w:p>
        </w:tc>
      </w:tr>
      <w:tr w:rsidR="00EC40E0" w:rsidRPr="007130AE" w:rsidTr="00EC40E0">
        <w:trPr>
          <w:trHeight w:val="300"/>
        </w:trPr>
        <w:tc>
          <w:tcPr>
            <w:tcW w:w="401" w:type="dxa"/>
          </w:tcPr>
          <w:p w:rsidR="00EC40E0" w:rsidRPr="00EC40E0" w:rsidRDefault="00EC40E0" w:rsidP="00EC40E0">
            <w:pPr>
              <w:rPr>
                <w:bCs/>
                <w:sz w:val="24"/>
                <w:szCs w:val="24"/>
              </w:rPr>
            </w:pPr>
            <w:r>
              <w:rPr>
                <w:bCs/>
                <w:sz w:val="24"/>
                <w:szCs w:val="24"/>
              </w:rPr>
              <w:t>6.</w:t>
            </w:r>
          </w:p>
        </w:tc>
        <w:tc>
          <w:tcPr>
            <w:tcW w:w="6662" w:type="dxa"/>
            <w:noWrap/>
            <w:vAlign w:val="center"/>
            <w:hideMark/>
          </w:tcPr>
          <w:p w:rsidR="00EC40E0" w:rsidRPr="00DD6722" w:rsidRDefault="00EC40E0" w:rsidP="00EC40E0">
            <w:pPr>
              <w:rPr>
                <w:bCs/>
                <w:sz w:val="24"/>
                <w:szCs w:val="24"/>
                <w:lang w:val="en-US"/>
              </w:rPr>
            </w:pPr>
            <w:r w:rsidRPr="00DD6722">
              <w:rPr>
                <w:bCs/>
                <w:sz w:val="24"/>
                <w:szCs w:val="24"/>
                <w:lang w:val="en-US"/>
              </w:rPr>
              <w:t>VMware vSphere 6 Enterprise (+Basic Support/Subscription for VMware vSphere 6 Enterprise for 1 year)</w:t>
            </w:r>
          </w:p>
        </w:tc>
        <w:tc>
          <w:tcPr>
            <w:tcW w:w="2728" w:type="dxa"/>
            <w:noWrap/>
            <w:vAlign w:val="center"/>
            <w:hideMark/>
          </w:tcPr>
          <w:p w:rsidR="00EC40E0" w:rsidRPr="00DD6722" w:rsidRDefault="00EC40E0" w:rsidP="00EC40E0">
            <w:pPr>
              <w:jc w:val="center"/>
              <w:rPr>
                <w:bCs/>
                <w:sz w:val="24"/>
                <w:szCs w:val="24"/>
              </w:rPr>
            </w:pPr>
            <w:r w:rsidRPr="00DD6722">
              <w:rPr>
                <w:bCs/>
                <w:sz w:val="24"/>
                <w:szCs w:val="24"/>
              </w:rPr>
              <w:t>5</w:t>
            </w:r>
          </w:p>
        </w:tc>
      </w:tr>
      <w:tr w:rsidR="00EC40E0" w:rsidRPr="007130AE" w:rsidTr="00EC40E0">
        <w:trPr>
          <w:trHeight w:val="300"/>
        </w:trPr>
        <w:tc>
          <w:tcPr>
            <w:tcW w:w="401" w:type="dxa"/>
          </w:tcPr>
          <w:p w:rsidR="00EC40E0" w:rsidRPr="00DD6722" w:rsidRDefault="00EC40E0" w:rsidP="00EC40E0">
            <w:pPr>
              <w:rPr>
                <w:bCs/>
                <w:sz w:val="24"/>
                <w:szCs w:val="24"/>
              </w:rPr>
            </w:pPr>
            <w:r>
              <w:rPr>
                <w:bCs/>
                <w:sz w:val="24"/>
                <w:szCs w:val="24"/>
              </w:rPr>
              <w:t>7.</w:t>
            </w:r>
          </w:p>
        </w:tc>
        <w:tc>
          <w:tcPr>
            <w:tcW w:w="6662" w:type="dxa"/>
            <w:noWrap/>
            <w:vAlign w:val="center"/>
            <w:hideMark/>
          </w:tcPr>
          <w:p w:rsidR="00EC40E0" w:rsidRPr="00DD6722" w:rsidRDefault="00EC40E0" w:rsidP="00EC40E0">
            <w:pPr>
              <w:rPr>
                <w:bCs/>
                <w:sz w:val="24"/>
                <w:szCs w:val="24"/>
              </w:rPr>
            </w:pPr>
            <w:proofErr w:type="spellStart"/>
            <w:r w:rsidRPr="00DD6722">
              <w:rPr>
                <w:bCs/>
                <w:sz w:val="24"/>
                <w:szCs w:val="24"/>
              </w:rPr>
              <w:t>TeamViewer</w:t>
            </w:r>
            <w:proofErr w:type="spellEnd"/>
            <w:r w:rsidRPr="00DD6722">
              <w:rPr>
                <w:bCs/>
                <w:sz w:val="24"/>
                <w:szCs w:val="24"/>
              </w:rPr>
              <w:t xml:space="preserve"> 11 </w:t>
            </w:r>
            <w:proofErr w:type="spellStart"/>
            <w:r w:rsidRPr="00DD6722">
              <w:rPr>
                <w:bCs/>
                <w:sz w:val="24"/>
                <w:szCs w:val="24"/>
              </w:rPr>
              <w:t>Corporate</w:t>
            </w:r>
            <w:proofErr w:type="spellEnd"/>
          </w:p>
        </w:tc>
        <w:tc>
          <w:tcPr>
            <w:tcW w:w="2728" w:type="dxa"/>
            <w:noWrap/>
            <w:vAlign w:val="center"/>
            <w:hideMark/>
          </w:tcPr>
          <w:p w:rsidR="00EC40E0" w:rsidRPr="00DD6722" w:rsidRDefault="00EC40E0" w:rsidP="00EC40E0">
            <w:pPr>
              <w:jc w:val="center"/>
              <w:rPr>
                <w:bCs/>
                <w:sz w:val="24"/>
                <w:szCs w:val="24"/>
              </w:rPr>
            </w:pPr>
            <w:r w:rsidRPr="00DD6722">
              <w:rPr>
                <w:bCs/>
                <w:sz w:val="24"/>
                <w:szCs w:val="24"/>
              </w:rPr>
              <w:t>1</w:t>
            </w:r>
          </w:p>
        </w:tc>
      </w:tr>
      <w:tr w:rsidR="00EC40E0" w:rsidRPr="007130AE" w:rsidTr="00EC40E0">
        <w:trPr>
          <w:trHeight w:val="300"/>
        </w:trPr>
        <w:tc>
          <w:tcPr>
            <w:tcW w:w="401" w:type="dxa"/>
          </w:tcPr>
          <w:p w:rsidR="00EC40E0" w:rsidRPr="00EC40E0" w:rsidRDefault="00EC40E0" w:rsidP="00EC40E0">
            <w:pPr>
              <w:rPr>
                <w:bCs/>
                <w:sz w:val="24"/>
                <w:szCs w:val="24"/>
              </w:rPr>
            </w:pPr>
            <w:r>
              <w:rPr>
                <w:bCs/>
                <w:sz w:val="24"/>
                <w:szCs w:val="24"/>
              </w:rPr>
              <w:t>8.</w:t>
            </w:r>
          </w:p>
        </w:tc>
        <w:tc>
          <w:tcPr>
            <w:tcW w:w="6662" w:type="dxa"/>
            <w:noWrap/>
            <w:vAlign w:val="center"/>
            <w:hideMark/>
          </w:tcPr>
          <w:p w:rsidR="00EC40E0" w:rsidRPr="00DD6722" w:rsidRDefault="00EC40E0" w:rsidP="00EC40E0">
            <w:pPr>
              <w:rPr>
                <w:bCs/>
                <w:sz w:val="24"/>
                <w:szCs w:val="24"/>
                <w:lang w:val="en-US"/>
              </w:rPr>
            </w:pPr>
            <w:r w:rsidRPr="00DD6722">
              <w:rPr>
                <w:bCs/>
                <w:sz w:val="24"/>
                <w:szCs w:val="24"/>
                <w:lang w:val="en-US"/>
              </w:rPr>
              <w:t>Microsoft Windows Server Standard Edition 2012 R2</w:t>
            </w:r>
          </w:p>
        </w:tc>
        <w:tc>
          <w:tcPr>
            <w:tcW w:w="2728" w:type="dxa"/>
            <w:noWrap/>
            <w:vAlign w:val="center"/>
            <w:hideMark/>
          </w:tcPr>
          <w:p w:rsidR="00EC40E0" w:rsidRPr="00DD6722" w:rsidRDefault="00EC40E0" w:rsidP="00EC40E0">
            <w:pPr>
              <w:jc w:val="center"/>
              <w:rPr>
                <w:bCs/>
                <w:sz w:val="24"/>
                <w:szCs w:val="24"/>
              </w:rPr>
            </w:pPr>
            <w:r w:rsidRPr="00DD6722">
              <w:rPr>
                <w:bCs/>
                <w:sz w:val="24"/>
                <w:szCs w:val="24"/>
              </w:rPr>
              <w:t>7</w:t>
            </w:r>
          </w:p>
        </w:tc>
      </w:tr>
    </w:tbl>
    <w:p w:rsidR="009E5B28" w:rsidRDefault="009E5B28" w:rsidP="009E5B28"/>
    <w:p w:rsidR="00A83AFD" w:rsidRPr="003C404A" w:rsidRDefault="00A83AFD" w:rsidP="00A83AFD">
      <w:pPr>
        <w:ind w:firstLine="426"/>
        <w:contextualSpacing/>
        <w:rPr>
          <w:rFonts w:eastAsia="Calibri"/>
          <w:b/>
          <w:sz w:val="24"/>
          <w:szCs w:val="22"/>
          <w:lang w:eastAsia="en-US"/>
        </w:rPr>
      </w:pPr>
      <w:r w:rsidRPr="003C404A">
        <w:rPr>
          <w:rFonts w:eastAsia="Calibri"/>
          <w:b/>
          <w:sz w:val="24"/>
          <w:szCs w:val="22"/>
          <w:lang w:eastAsia="en-US"/>
        </w:rPr>
        <w:t>2. Срок поставки.</w:t>
      </w:r>
    </w:p>
    <w:p w:rsidR="00A83AFD" w:rsidRPr="003C404A" w:rsidRDefault="00A83AFD" w:rsidP="00A83AFD">
      <w:pPr>
        <w:spacing w:after="200"/>
        <w:ind w:firstLine="426"/>
        <w:contextualSpacing/>
        <w:jc w:val="both"/>
        <w:rPr>
          <w:rFonts w:eastAsia="Calibri"/>
          <w:sz w:val="24"/>
          <w:szCs w:val="22"/>
          <w:lang w:eastAsia="en-US"/>
        </w:rPr>
      </w:pPr>
      <w:r w:rsidRPr="003C404A">
        <w:rPr>
          <w:rFonts w:eastAsia="Calibri"/>
          <w:sz w:val="24"/>
          <w:szCs w:val="22"/>
          <w:lang w:eastAsia="en-US"/>
        </w:rPr>
        <w:t xml:space="preserve">В течении </w:t>
      </w:r>
      <w:r>
        <w:rPr>
          <w:rFonts w:eastAsia="Calibri"/>
          <w:sz w:val="24"/>
          <w:szCs w:val="22"/>
          <w:lang w:eastAsia="en-US"/>
        </w:rPr>
        <w:t>10 (Десяти)</w:t>
      </w:r>
      <w:r w:rsidRPr="003C404A">
        <w:rPr>
          <w:rFonts w:eastAsia="Calibri"/>
          <w:sz w:val="24"/>
          <w:szCs w:val="22"/>
          <w:lang w:eastAsia="en-US"/>
        </w:rPr>
        <w:t xml:space="preserve"> рабочих дней с момента подписания договора</w:t>
      </w:r>
    </w:p>
    <w:p w:rsidR="00A83AFD" w:rsidRPr="003C404A" w:rsidRDefault="00A83AFD" w:rsidP="00A83AFD">
      <w:pPr>
        <w:spacing w:after="200"/>
        <w:ind w:firstLine="426"/>
        <w:contextualSpacing/>
        <w:jc w:val="both"/>
        <w:rPr>
          <w:rFonts w:eastAsia="Calibri"/>
          <w:sz w:val="24"/>
          <w:szCs w:val="22"/>
          <w:lang w:eastAsia="en-US"/>
        </w:rPr>
      </w:pPr>
    </w:p>
    <w:p w:rsidR="00A83AFD" w:rsidRPr="003C404A" w:rsidRDefault="00A83AFD" w:rsidP="00A83AFD">
      <w:pPr>
        <w:ind w:firstLine="426"/>
        <w:rPr>
          <w:b/>
          <w:sz w:val="24"/>
          <w:szCs w:val="22"/>
        </w:rPr>
      </w:pPr>
      <w:r w:rsidRPr="003C404A">
        <w:rPr>
          <w:b/>
          <w:sz w:val="24"/>
          <w:szCs w:val="22"/>
        </w:rPr>
        <w:t>3. Место поставки.</w:t>
      </w:r>
    </w:p>
    <w:p w:rsidR="00A83AFD" w:rsidRPr="003C404A" w:rsidRDefault="00A83AFD" w:rsidP="00A83AFD">
      <w:pPr>
        <w:autoSpaceDE w:val="0"/>
        <w:autoSpaceDN w:val="0"/>
        <w:adjustRightInd w:val="0"/>
        <w:ind w:firstLine="426"/>
        <w:jc w:val="both"/>
        <w:rPr>
          <w:sz w:val="24"/>
          <w:szCs w:val="22"/>
        </w:rPr>
      </w:pPr>
      <w:r>
        <w:rPr>
          <w:sz w:val="24"/>
          <w:szCs w:val="22"/>
        </w:rPr>
        <w:t>г. Москва, ул. Новый Арбат, д.36/9.</w:t>
      </w:r>
      <w:r w:rsidRPr="003C404A">
        <w:rPr>
          <w:sz w:val="24"/>
          <w:szCs w:val="22"/>
        </w:rPr>
        <w:t xml:space="preserve"> </w:t>
      </w:r>
    </w:p>
    <w:p w:rsidR="00A83AFD" w:rsidRPr="003C404A" w:rsidRDefault="00A83AFD" w:rsidP="00A83AFD">
      <w:pPr>
        <w:ind w:firstLine="426"/>
        <w:contextualSpacing/>
        <w:jc w:val="center"/>
        <w:rPr>
          <w:rFonts w:eastAsia="Calibri"/>
          <w:b/>
          <w:sz w:val="24"/>
          <w:szCs w:val="22"/>
          <w:lang w:eastAsia="en-US"/>
        </w:rPr>
      </w:pPr>
    </w:p>
    <w:p w:rsidR="00A83AFD" w:rsidRPr="003C404A" w:rsidRDefault="00A83AFD" w:rsidP="00A83AFD">
      <w:pPr>
        <w:ind w:firstLine="426"/>
        <w:contextualSpacing/>
        <w:rPr>
          <w:rFonts w:eastAsia="Calibri"/>
          <w:b/>
          <w:sz w:val="24"/>
          <w:szCs w:val="22"/>
          <w:lang w:eastAsia="en-US"/>
        </w:rPr>
      </w:pPr>
      <w:r w:rsidRPr="003C404A">
        <w:rPr>
          <w:rFonts w:eastAsia="Calibri"/>
          <w:b/>
          <w:sz w:val="24"/>
          <w:szCs w:val="22"/>
          <w:lang w:eastAsia="en-US"/>
        </w:rPr>
        <w:t xml:space="preserve">4. Требования к поставке </w:t>
      </w:r>
      <w:r>
        <w:rPr>
          <w:rFonts w:eastAsia="Calibri"/>
          <w:b/>
          <w:sz w:val="24"/>
          <w:szCs w:val="22"/>
          <w:lang w:eastAsia="en-US"/>
        </w:rPr>
        <w:t>ПО</w:t>
      </w:r>
      <w:r w:rsidRPr="003C404A">
        <w:rPr>
          <w:rFonts w:eastAsia="Calibri"/>
          <w:b/>
          <w:sz w:val="24"/>
          <w:szCs w:val="22"/>
          <w:lang w:eastAsia="en-US"/>
        </w:rPr>
        <w:t>.</w:t>
      </w:r>
    </w:p>
    <w:p w:rsidR="00A83AFD" w:rsidRPr="003C404A" w:rsidRDefault="00A83AFD" w:rsidP="00A83AFD">
      <w:pPr>
        <w:ind w:firstLine="426"/>
        <w:contextualSpacing/>
        <w:jc w:val="both"/>
        <w:rPr>
          <w:rFonts w:eastAsia="Calibri"/>
          <w:sz w:val="24"/>
          <w:szCs w:val="22"/>
          <w:lang w:eastAsia="en-US"/>
        </w:rPr>
      </w:pPr>
      <w:r w:rsidRPr="003C404A">
        <w:rPr>
          <w:rFonts w:eastAsia="Calibri"/>
          <w:color w:val="000000"/>
          <w:sz w:val="24"/>
          <w:szCs w:val="22"/>
          <w:lang w:eastAsia="en-US"/>
        </w:rPr>
        <w:t>4.1. Срок готовности Товара к отгрузке составляет не более 5 (</w:t>
      </w:r>
      <w:r>
        <w:rPr>
          <w:rFonts w:eastAsia="Calibri"/>
          <w:color w:val="000000"/>
          <w:sz w:val="24"/>
          <w:szCs w:val="22"/>
          <w:lang w:eastAsia="en-US"/>
        </w:rPr>
        <w:t>П</w:t>
      </w:r>
      <w:r w:rsidRPr="003C404A">
        <w:rPr>
          <w:rFonts w:eastAsia="Calibri"/>
          <w:color w:val="000000"/>
          <w:sz w:val="24"/>
          <w:szCs w:val="22"/>
          <w:lang w:eastAsia="en-US"/>
        </w:rPr>
        <w:t>яти) календарных дней после подписания договора.</w:t>
      </w:r>
    </w:p>
    <w:p w:rsidR="00A83AFD" w:rsidRPr="003C404A" w:rsidRDefault="00A83AFD" w:rsidP="00A83AFD">
      <w:pPr>
        <w:ind w:firstLine="426"/>
        <w:contextualSpacing/>
        <w:jc w:val="both"/>
        <w:rPr>
          <w:rFonts w:eastAsia="Calibri"/>
          <w:color w:val="000000"/>
          <w:sz w:val="24"/>
          <w:szCs w:val="22"/>
          <w:lang w:eastAsia="en-US"/>
        </w:rPr>
      </w:pPr>
      <w:r w:rsidRPr="003C404A">
        <w:rPr>
          <w:rFonts w:eastAsia="Calibri"/>
          <w:color w:val="000000"/>
          <w:sz w:val="24"/>
          <w:szCs w:val="22"/>
          <w:lang w:eastAsia="en-US"/>
        </w:rPr>
        <w:t xml:space="preserve">4.2. Отгрузка и доставка программного </w:t>
      </w:r>
      <w:r>
        <w:rPr>
          <w:rFonts w:eastAsia="Calibri"/>
          <w:color w:val="000000"/>
          <w:sz w:val="24"/>
          <w:szCs w:val="22"/>
          <w:lang w:eastAsia="en-US"/>
        </w:rPr>
        <w:t>обеспечения</w:t>
      </w:r>
      <w:r w:rsidRPr="003C404A">
        <w:rPr>
          <w:rFonts w:eastAsia="Calibri"/>
          <w:color w:val="000000"/>
          <w:sz w:val="24"/>
          <w:szCs w:val="22"/>
          <w:lang w:eastAsia="en-US"/>
        </w:rPr>
        <w:t xml:space="preserve"> по адресу Сублицензиата производится за счет Лицензиата.</w:t>
      </w:r>
    </w:p>
    <w:p w:rsidR="00A83AFD" w:rsidRPr="003C404A" w:rsidRDefault="00A83AFD" w:rsidP="00A83AFD">
      <w:pPr>
        <w:ind w:firstLine="426"/>
        <w:contextualSpacing/>
        <w:jc w:val="both"/>
        <w:rPr>
          <w:rFonts w:eastAsia="Calibri"/>
          <w:sz w:val="24"/>
          <w:szCs w:val="22"/>
          <w:lang w:eastAsia="en-US"/>
        </w:rPr>
      </w:pPr>
      <w:r w:rsidRPr="003C404A">
        <w:rPr>
          <w:rFonts w:eastAsia="Calibri"/>
          <w:sz w:val="24"/>
          <w:szCs w:val="22"/>
          <w:lang w:eastAsia="en-US"/>
        </w:rPr>
        <w:t xml:space="preserve">4.3. Передача программного обеспечения в собственность </w:t>
      </w:r>
      <w:r w:rsidRPr="003C404A">
        <w:rPr>
          <w:rFonts w:eastAsia="Calibri"/>
          <w:color w:val="000000"/>
          <w:sz w:val="24"/>
          <w:szCs w:val="22"/>
          <w:lang w:eastAsia="en-US"/>
        </w:rPr>
        <w:t>Сублицензиата</w:t>
      </w:r>
      <w:r w:rsidRPr="003C404A">
        <w:rPr>
          <w:rFonts w:eastAsia="Calibri"/>
          <w:sz w:val="24"/>
          <w:szCs w:val="22"/>
          <w:lang w:eastAsia="en-US"/>
        </w:rPr>
        <w:t xml:space="preserve"> производится на его территории, путем подписания </w:t>
      </w:r>
      <w:r>
        <w:rPr>
          <w:rFonts w:eastAsia="Calibri"/>
          <w:sz w:val="24"/>
          <w:szCs w:val="22"/>
          <w:lang w:eastAsia="en-US"/>
        </w:rPr>
        <w:t xml:space="preserve">лицензионного договора и </w:t>
      </w:r>
      <w:r w:rsidRPr="003C404A">
        <w:rPr>
          <w:rFonts w:eastAsia="Calibri"/>
          <w:sz w:val="24"/>
          <w:szCs w:val="22"/>
          <w:lang w:eastAsia="en-US"/>
        </w:rPr>
        <w:t>акта приема-передачи неисключительных прав на использ</w:t>
      </w:r>
      <w:r>
        <w:rPr>
          <w:rFonts w:eastAsia="Calibri"/>
          <w:sz w:val="24"/>
          <w:szCs w:val="22"/>
          <w:lang w:eastAsia="en-US"/>
        </w:rPr>
        <w:t>ование программного обеспечения.</w:t>
      </w:r>
    </w:p>
    <w:p w:rsidR="00A83AFD" w:rsidRPr="003C404A" w:rsidRDefault="00A83AFD" w:rsidP="00A83AFD">
      <w:pPr>
        <w:ind w:firstLine="426"/>
        <w:contextualSpacing/>
        <w:jc w:val="both"/>
        <w:rPr>
          <w:rFonts w:eastAsia="Calibri"/>
          <w:color w:val="000000"/>
          <w:sz w:val="24"/>
          <w:szCs w:val="22"/>
          <w:lang w:eastAsia="en-US"/>
        </w:rPr>
      </w:pPr>
    </w:p>
    <w:p w:rsidR="00A83AFD" w:rsidRDefault="00A83AFD" w:rsidP="00547FE6">
      <w:pPr>
        <w:pStyle w:val="31"/>
        <w:keepNext w:val="0"/>
        <w:widowControl w:val="0"/>
        <w:numPr>
          <w:ilvl w:val="0"/>
          <w:numId w:val="0"/>
        </w:numPr>
        <w:spacing w:after="240"/>
        <w:ind w:left="360"/>
        <w:rPr>
          <w:rFonts w:ascii="Times New Roman" w:hAnsi="Times New Roman"/>
          <w:bCs/>
          <w:szCs w:val="24"/>
        </w:rPr>
      </w:pPr>
    </w:p>
    <w:p w:rsidR="00A83AFD" w:rsidRDefault="00A83AFD">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BB7F1C">
        <w:rPr>
          <w:bCs/>
          <w:sz w:val="24"/>
          <w:szCs w:val="24"/>
        </w:rPr>
        <w:t xml:space="preserve"> на право заключения договора на </w:t>
      </w:r>
      <w:r w:rsidR="00641027">
        <w:rPr>
          <w:bCs/>
          <w:sz w:val="24"/>
          <w:szCs w:val="24"/>
        </w:rPr>
        <w:t xml:space="preserve"> </w:t>
      </w:r>
      <w:r w:rsidR="00BB7F1C">
        <w:rPr>
          <w:bCs/>
          <w:sz w:val="24"/>
          <w:szCs w:val="24"/>
        </w:rPr>
        <w:t>_______________________________________</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BB7F1C">
        <w:rPr>
          <w:sz w:val="24"/>
          <w:szCs w:val="24"/>
        </w:rPr>
        <w:t>____________________________________</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B7F1C" w:rsidRPr="009B367B" w:rsidTr="00785571">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BB7F1C" w:rsidRPr="009B367B" w:rsidRDefault="00BB7F1C" w:rsidP="00785571">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Значение </w:t>
            </w:r>
          </w:p>
        </w:tc>
      </w:tr>
      <w:tr w:rsidR="00BB7F1C" w:rsidRPr="009B367B" w:rsidTr="00785571">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BB7F1C" w:rsidRPr="009B367B" w:rsidRDefault="00BB7F1C" w:rsidP="00785571">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BB7F1C" w:rsidRPr="00F61BA4" w:rsidRDefault="00BB7F1C" w:rsidP="00785571">
            <w:pPr>
              <w:jc w:val="center"/>
              <w:rPr>
                <w:color w:val="A6A6A6" w:themeColor="background1" w:themeShade="A6"/>
              </w:rPr>
            </w:pPr>
            <w:r w:rsidRPr="00BB7F1C">
              <w:t>Стоимость договора</w:t>
            </w:r>
          </w:p>
        </w:tc>
        <w:tc>
          <w:tcPr>
            <w:tcW w:w="2127" w:type="dxa"/>
            <w:tcBorders>
              <w:top w:val="single" w:sz="12" w:space="0" w:color="auto"/>
              <w:bottom w:val="single" w:sz="12" w:space="0" w:color="auto"/>
            </w:tcBorders>
            <w:shd w:val="clear" w:color="000000" w:fill="auto"/>
            <w:vAlign w:val="center"/>
          </w:tcPr>
          <w:p w:rsidR="00BB7F1C" w:rsidRPr="009B367B" w:rsidRDefault="00BB7F1C" w:rsidP="00785571">
            <w:pPr>
              <w:jc w:val="center"/>
            </w:pPr>
            <w:r w:rsidRPr="009B367B">
              <w:t>руб.</w:t>
            </w:r>
          </w:p>
        </w:tc>
        <w:tc>
          <w:tcPr>
            <w:tcW w:w="1984" w:type="dxa"/>
            <w:tcBorders>
              <w:top w:val="single" w:sz="12" w:space="0" w:color="auto"/>
              <w:bottom w:val="single" w:sz="12" w:space="0" w:color="auto"/>
            </w:tcBorders>
            <w:shd w:val="clear" w:color="000000" w:fill="auto"/>
            <w:vAlign w:val="center"/>
          </w:tcPr>
          <w:p w:rsidR="00BB7F1C" w:rsidRPr="009B367B" w:rsidRDefault="00BB7F1C" w:rsidP="00785571">
            <w:pPr>
              <w:jc w:val="cente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BB7F1C">
        <w:rPr>
          <w:sz w:val="24"/>
          <w:szCs w:val="24"/>
        </w:rPr>
        <w:t>_______________________ ____________________________________________________________</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383E69" w:rsidRDefault="00383E69" w:rsidP="00383E69">
      <w:pPr>
        <w:jc w:val="right"/>
        <w:rPr>
          <w:szCs w:val="24"/>
        </w:rPr>
      </w:pPr>
      <w:r>
        <w:rPr>
          <w:szCs w:val="24"/>
        </w:rPr>
        <w:t>Приложение № 1</w:t>
      </w:r>
    </w:p>
    <w:p w:rsidR="00383E69" w:rsidRDefault="00383E69" w:rsidP="00383E69">
      <w:pPr>
        <w:jc w:val="right"/>
        <w:rPr>
          <w:szCs w:val="24"/>
        </w:rPr>
      </w:pPr>
      <w:r>
        <w:rPr>
          <w:szCs w:val="24"/>
        </w:rPr>
        <w:t>к заявке на участие в открытом запросе цен</w:t>
      </w:r>
    </w:p>
    <w:sdt>
      <w:sdtPr>
        <w:rPr>
          <w:szCs w:val="24"/>
        </w:rPr>
        <w:id w:val="-616823811"/>
        <w:placeholder>
          <w:docPart w:val="9D34725BA7C74FDC816FF32F746D256A"/>
        </w:placeholder>
      </w:sdtPr>
      <w:sdtContent>
        <w:p w:rsidR="00383E69" w:rsidRDefault="00383E69" w:rsidP="00383E69">
          <w:pPr>
            <w:jc w:val="right"/>
            <w:rPr>
              <w:szCs w:val="24"/>
            </w:rPr>
          </w:pPr>
          <w:r>
            <w:rPr>
              <w:szCs w:val="24"/>
            </w:rPr>
            <w:t>_____________________________________________</w:t>
          </w:r>
        </w:p>
        <w:p w:rsidR="00383E69" w:rsidRDefault="00383E69" w:rsidP="00383E69">
          <w:pPr>
            <w:jc w:val="right"/>
            <w:rPr>
              <w:szCs w:val="24"/>
            </w:rPr>
          </w:pPr>
          <w:r>
            <w:rPr>
              <w:szCs w:val="24"/>
            </w:rPr>
            <w:t>_____________________________________________</w:t>
          </w:r>
        </w:p>
      </w:sdtContent>
    </w:sdt>
    <w:p w:rsidR="00383E69" w:rsidRDefault="00383E69" w:rsidP="00383E69">
      <w:pPr>
        <w:rPr>
          <w:szCs w:val="24"/>
        </w:rPr>
      </w:pPr>
    </w:p>
    <w:p w:rsidR="00383E69" w:rsidRDefault="00383E69" w:rsidP="00383E69">
      <w:pPr>
        <w:rPr>
          <w:szCs w:val="24"/>
        </w:rPr>
      </w:pPr>
    </w:p>
    <w:p w:rsidR="00383E69" w:rsidRPr="00A27F70" w:rsidRDefault="00383E69" w:rsidP="00383E69">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sdt>
      <w:sdtPr>
        <w:rPr>
          <w:sz w:val="24"/>
          <w:szCs w:val="24"/>
        </w:rPr>
        <w:id w:val="-2145643749"/>
        <w:placeholder>
          <w:docPart w:val="9D34725BA7C74FDC816FF32F746D256A"/>
        </w:placeholder>
      </w:sdtPr>
      <w:sdtContent>
        <w:p w:rsidR="00383E69" w:rsidRPr="00A27F70" w:rsidRDefault="00383E69" w:rsidP="00383E69">
          <w:pPr>
            <w:jc w:val="center"/>
            <w:rPr>
              <w:sz w:val="24"/>
              <w:szCs w:val="24"/>
            </w:rPr>
          </w:pPr>
          <w:r>
            <w:rPr>
              <w:sz w:val="24"/>
              <w:szCs w:val="24"/>
            </w:rPr>
            <w:t>_____________________________________</w:t>
          </w:r>
        </w:p>
      </w:sdtContent>
    </w:sdt>
    <w:p w:rsidR="00383E69" w:rsidRDefault="00383E69" w:rsidP="00383E69">
      <w:pPr>
        <w:rPr>
          <w:szCs w:val="24"/>
        </w:rPr>
      </w:pPr>
    </w:p>
    <w:p w:rsidR="00383E69" w:rsidRPr="00A27F70" w:rsidRDefault="00383E69" w:rsidP="00383E69">
      <w:pPr>
        <w:rPr>
          <w:szCs w:val="24"/>
        </w:rPr>
      </w:pPr>
    </w:p>
    <w:p w:rsidR="00383E69" w:rsidRDefault="00383E69" w:rsidP="00383E69">
      <w:pPr>
        <w:rPr>
          <w:szCs w:val="24"/>
        </w:rPr>
      </w:pPr>
    </w:p>
    <w:sdt>
      <w:sdtPr>
        <w:rPr>
          <w:sz w:val="22"/>
          <w:szCs w:val="22"/>
        </w:rPr>
        <w:id w:val="849761551"/>
        <w:placeholder>
          <w:docPart w:val="43E20EE2B72144D091404600CC2AE28F"/>
        </w:placeholder>
      </w:sdtPr>
      <w:sdtEndPr/>
      <w:sdtContent>
        <w:tbl>
          <w:tblPr>
            <w:tblStyle w:val="af4"/>
            <w:tblW w:w="9822" w:type="dxa"/>
            <w:tblLook w:val="04A0" w:firstRow="1" w:lastRow="0" w:firstColumn="1" w:lastColumn="0" w:noHBand="0" w:noVBand="1"/>
          </w:tblPr>
          <w:tblGrid>
            <w:gridCol w:w="567"/>
            <w:gridCol w:w="2594"/>
            <w:gridCol w:w="2192"/>
            <w:gridCol w:w="2088"/>
            <w:gridCol w:w="2381"/>
          </w:tblGrid>
          <w:tr w:rsidR="00EC40E0" w:rsidRPr="00EC40E0" w:rsidTr="00EC40E0">
            <w:trPr>
              <w:trHeight w:val="1588"/>
            </w:trPr>
            <w:tc>
              <w:tcPr>
                <w:tcW w:w="567" w:type="dxa"/>
                <w:vAlign w:val="center"/>
              </w:tcPr>
              <w:p w:rsidR="00EC40E0" w:rsidRPr="00EC40E0" w:rsidRDefault="00EC40E0" w:rsidP="002005DD">
                <w:pPr>
                  <w:jc w:val="center"/>
                  <w:rPr>
                    <w:sz w:val="22"/>
                    <w:szCs w:val="22"/>
                  </w:rPr>
                </w:pPr>
                <w:r w:rsidRPr="00EC40E0">
                  <w:rPr>
                    <w:sz w:val="22"/>
                    <w:szCs w:val="22"/>
                  </w:rPr>
                  <w:t>п/п</w:t>
                </w:r>
              </w:p>
            </w:tc>
            <w:tc>
              <w:tcPr>
                <w:tcW w:w="2594" w:type="dxa"/>
                <w:tcBorders>
                  <w:top w:val="single" w:sz="2" w:space="0" w:color="000000"/>
                  <w:left w:val="single" w:sz="4" w:space="0" w:color="000000"/>
                  <w:bottom w:val="single" w:sz="4" w:space="0" w:color="000000"/>
                  <w:right w:val="single" w:sz="4" w:space="0" w:color="000000"/>
                </w:tcBorders>
                <w:shd w:val="clear" w:color="000000" w:fill="FFFFFF"/>
              </w:tcPr>
              <w:p w:rsidR="00EC40E0" w:rsidRPr="00EC40E0" w:rsidRDefault="00EC40E0" w:rsidP="002005DD">
                <w:pPr>
                  <w:widowControl w:val="0"/>
                  <w:autoSpaceDE w:val="0"/>
                  <w:autoSpaceDN w:val="0"/>
                  <w:adjustRightInd w:val="0"/>
                  <w:rPr>
                    <w:rFonts w:ascii="Calibri" w:hAnsi="Calibri" w:cs="Calibri"/>
                    <w:sz w:val="22"/>
                    <w:szCs w:val="22"/>
                  </w:rPr>
                </w:pPr>
                <w:r w:rsidRPr="00EC40E0">
                  <w:rPr>
                    <w:sz w:val="22"/>
                    <w:szCs w:val="22"/>
                  </w:rPr>
                  <w:t>Наименование ПП, неисключительные права на использование которых предоставляются (лицензии)</w:t>
                </w:r>
              </w:p>
            </w:tc>
            <w:tc>
              <w:tcPr>
                <w:tcW w:w="2192" w:type="dxa"/>
                <w:tcBorders>
                  <w:top w:val="single" w:sz="2" w:space="0" w:color="000000"/>
                  <w:left w:val="single" w:sz="4" w:space="0" w:color="000000"/>
                  <w:bottom w:val="single" w:sz="4" w:space="0" w:color="000000"/>
                  <w:right w:val="single" w:sz="4" w:space="0" w:color="000000"/>
                </w:tcBorders>
                <w:shd w:val="clear" w:color="000000" w:fill="FFFFFF"/>
              </w:tcPr>
              <w:p w:rsidR="00EC40E0" w:rsidRPr="00EC40E0" w:rsidRDefault="00EC40E0" w:rsidP="002005DD">
                <w:pPr>
                  <w:widowControl w:val="0"/>
                  <w:autoSpaceDE w:val="0"/>
                  <w:autoSpaceDN w:val="0"/>
                  <w:adjustRightInd w:val="0"/>
                  <w:rPr>
                    <w:rFonts w:ascii="Calibri" w:hAnsi="Calibri" w:cs="Calibri"/>
                    <w:sz w:val="22"/>
                    <w:szCs w:val="22"/>
                  </w:rPr>
                </w:pPr>
                <w:r w:rsidRPr="00EC40E0">
                  <w:rPr>
                    <w:sz w:val="22"/>
                    <w:szCs w:val="22"/>
                  </w:rPr>
                  <w:t>Кол-во передаваемых лицензий (шт.)</w:t>
                </w:r>
              </w:p>
            </w:tc>
            <w:tc>
              <w:tcPr>
                <w:tcW w:w="2086" w:type="dxa"/>
                <w:tcBorders>
                  <w:top w:val="single" w:sz="2" w:space="0" w:color="000000"/>
                  <w:left w:val="single" w:sz="4" w:space="0" w:color="000000"/>
                  <w:bottom w:val="single" w:sz="4" w:space="0" w:color="000000"/>
                  <w:right w:val="single" w:sz="4" w:space="0" w:color="000000"/>
                </w:tcBorders>
                <w:shd w:val="clear" w:color="000000" w:fill="FFFFFF"/>
              </w:tcPr>
              <w:p w:rsidR="00EC40E0" w:rsidRPr="00EC40E0" w:rsidRDefault="00EC40E0" w:rsidP="002005DD">
                <w:pPr>
                  <w:widowControl w:val="0"/>
                  <w:autoSpaceDE w:val="0"/>
                  <w:autoSpaceDN w:val="0"/>
                  <w:adjustRightInd w:val="0"/>
                  <w:rPr>
                    <w:sz w:val="22"/>
                    <w:szCs w:val="22"/>
                  </w:rPr>
                </w:pPr>
                <w:r w:rsidRPr="00EC40E0">
                  <w:rPr>
                    <w:sz w:val="22"/>
                    <w:szCs w:val="22"/>
                  </w:rPr>
                  <w:t>Стоимость</w:t>
                </w:r>
                <w:r>
                  <w:rPr>
                    <w:sz w:val="22"/>
                    <w:szCs w:val="22"/>
                  </w:rPr>
                  <w:t xml:space="preserve"> за одну </w:t>
                </w:r>
                <w:r w:rsidRPr="00EC40E0">
                  <w:rPr>
                    <w:sz w:val="22"/>
                    <w:szCs w:val="22"/>
                  </w:rPr>
                  <w:t>передаваемую лицензию</w:t>
                </w:r>
              </w:p>
              <w:p w:rsidR="00EC40E0" w:rsidRPr="00EC40E0" w:rsidRDefault="00EC40E0" w:rsidP="002005DD">
                <w:pPr>
                  <w:widowControl w:val="0"/>
                  <w:autoSpaceDE w:val="0"/>
                  <w:autoSpaceDN w:val="0"/>
                  <w:adjustRightInd w:val="0"/>
                  <w:rPr>
                    <w:rFonts w:ascii="Calibri" w:hAnsi="Calibri" w:cs="Calibri"/>
                    <w:sz w:val="22"/>
                    <w:szCs w:val="22"/>
                  </w:rPr>
                </w:pPr>
                <w:r w:rsidRPr="00EC40E0">
                  <w:rPr>
                    <w:sz w:val="22"/>
                    <w:szCs w:val="22"/>
                  </w:rPr>
                  <w:t>в рублях</w:t>
                </w:r>
              </w:p>
            </w:tc>
            <w:tc>
              <w:tcPr>
                <w:tcW w:w="2381" w:type="dxa"/>
                <w:tcBorders>
                  <w:top w:val="single" w:sz="2" w:space="0" w:color="000000"/>
                  <w:left w:val="single" w:sz="4" w:space="0" w:color="000000"/>
                  <w:bottom w:val="single" w:sz="4" w:space="0" w:color="000000"/>
                  <w:right w:val="single" w:sz="4" w:space="0" w:color="000000"/>
                </w:tcBorders>
                <w:shd w:val="clear" w:color="000000" w:fill="FFFFFF"/>
              </w:tcPr>
              <w:p w:rsidR="00EC40E0" w:rsidRPr="00EC40E0" w:rsidRDefault="00EC40E0" w:rsidP="002005DD">
                <w:pPr>
                  <w:widowControl w:val="0"/>
                  <w:autoSpaceDE w:val="0"/>
                  <w:autoSpaceDN w:val="0"/>
                  <w:adjustRightInd w:val="0"/>
                  <w:rPr>
                    <w:sz w:val="22"/>
                    <w:szCs w:val="22"/>
                  </w:rPr>
                </w:pPr>
                <w:r>
                  <w:rPr>
                    <w:sz w:val="22"/>
                    <w:szCs w:val="22"/>
                  </w:rPr>
                  <w:t>Стоимость, в рублях</w:t>
                </w:r>
              </w:p>
            </w:tc>
          </w:tr>
          <w:tr w:rsidR="00EC40E0" w:rsidRPr="00EC40E0" w:rsidTr="00EC40E0">
            <w:trPr>
              <w:trHeight w:val="516"/>
            </w:trPr>
            <w:tc>
              <w:tcPr>
                <w:tcW w:w="567" w:type="dxa"/>
              </w:tcPr>
              <w:p w:rsidR="00EC40E0" w:rsidRPr="00EC40E0" w:rsidRDefault="00EC40E0" w:rsidP="00EC40E0">
                <w:pPr>
                  <w:rPr>
                    <w:sz w:val="22"/>
                    <w:szCs w:val="22"/>
                    <w:lang w:val="en-US"/>
                  </w:rPr>
                </w:pPr>
                <w:r w:rsidRPr="00EC40E0">
                  <w:rPr>
                    <w:sz w:val="22"/>
                    <w:szCs w:val="22"/>
                    <w:lang w:val="en-US"/>
                  </w:rPr>
                  <w:t>1.</w:t>
                </w:r>
              </w:p>
            </w:tc>
            <w:tc>
              <w:tcPr>
                <w:tcW w:w="2594" w:type="dxa"/>
                <w:vAlign w:val="center"/>
              </w:tcPr>
              <w:p w:rsidR="00EC40E0" w:rsidRPr="00EC40E0" w:rsidRDefault="00EC40E0" w:rsidP="00EC40E0">
                <w:pPr>
                  <w:rPr>
                    <w:sz w:val="22"/>
                    <w:szCs w:val="22"/>
                    <w:lang w:val="en-US"/>
                  </w:rPr>
                </w:pPr>
                <w:proofErr w:type="spellStart"/>
                <w:r w:rsidRPr="00EC40E0">
                  <w:rPr>
                    <w:sz w:val="22"/>
                    <w:szCs w:val="22"/>
                    <w:lang w:val="en-US"/>
                  </w:rPr>
                  <w:t>FineReader</w:t>
                </w:r>
                <w:proofErr w:type="spellEnd"/>
                <w:r w:rsidRPr="00EC40E0">
                  <w:rPr>
                    <w:sz w:val="22"/>
                    <w:szCs w:val="22"/>
                    <w:lang w:val="en-US"/>
                  </w:rPr>
                  <w:t xml:space="preserve"> 12 Professional Edition</w:t>
                </w:r>
              </w:p>
            </w:tc>
            <w:tc>
              <w:tcPr>
                <w:tcW w:w="2192" w:type="dxa"/>
                <w:vAlign w:val="center"/>
              </w:tcPr>
              <w:p w:rsidR="00EC40E0" w:rsidRPr="00DD6722" w:rsidRDefault="00EC40E0" w:rsidP="00EC40E0">
                <w:pPr>
                  <w:jc w:val="center"/>
                  <w:rPr>
                    <w:bCs/>
                    <w:sz w:val="24"/>
                    <w:szCs w:val="24"/>
                  </w:rPr>
                </w:pPr>
                <w:r w:rsidRPr="00DD6722">
                  <w:rPr>
                    <w:bCs/>
                    <w:sz w:val="24"/>
                    <w:szCs w:val="24"/>
                  </w:rPr>
                  <w:t>30</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EC40E0">
            <w:trPr>
              <w:trHeight w:val="288"/>
            </w:trPr>
            <w:tc>
              <w:tcPr>
                <w:tcW w:w="567" w:type="dxa"/>
              </w:tcPr>
              <w:p w:rsidR="00EC40E0" w:rsidRPr="00EC40E0" w:rsidRDefault="00EC40E0" w:rsidP="00EC40E0">
                <w:pPr>
                  <w:rPr>
                    <w:sz w:val="22"/>
                    <w:szCs w:val="22"/>
                    <w:lang w:val="en-US"/>
                  </w:rPr>
                </w:pPr>
                <w:r w:rsidRPr="00EC40E0">
                  <w:rPr>
                    <w:sz w:val="22"/>
                    <w:szCs w:val="22"/>
                    <w:lang w:val="en-US"/>
                  </w:rPr>
                  <w:t>2.</w:t>
                </w:r>
              </w:p>
            </w:tc>
            <w:tc>
              <w:tcPr>
                <w:tcW w:w="2594" w:type="dxa"/>
                <w:vAlign w:val="center"/>
              </w:tcPr>
              <w:p w:rsidR="00EC40E0" w:rsidRPr="00EC40E0" w:rsidRDefault="00EC40E0" w:rsidP="00EC40E0">
                <w:pPr>
                  <w:rPr>
                    <w:sz w:val="22"/>
                    <w:szCs w:val="22"/>
                    <w:lang w:val="en-US"/>
                  </w:rPr>
                </w:pPr>
                <w:r w:rsidRPr="00EC40E0">
                  <w:rPr>
                    <w:sz w:val="22"/>
                    <w:szCs w:val="22"/>
                    <w:lang w:val="en-US"/>
                  </w:rPr>
                  <w:t>Mindjet MindManager</w:t>
                </w:r>
              </w:p>
            </w:tc>
            <w:tc>
              <w:tcPr>
                <w:tcW w:w="2192" w:type="dxa"/>
                <w:vAlign w:val="center"/>
              </w:tcPr>
              <w:p w:rsidR="00EC40E0" w:rsidRPr="00DD6722" w:rsidRDefault="00EC40E0" w:rsidP="00EC40E0">
                <w:pPr>
                  <w:jc w:val="center"/>
                  <w:rPr>
                    <w:bCs/>
                    <w:sz w:val="24"/>
                    <w:szCs w:val="24"/>
                  </w:rPr>
                </w:pPr>
                <w:r w:rsidRPr="00DD6722">
                  <w:rPr>
                    <w:bCs/>
                    <w:sz w:val="24"/>
                    <w:szCs w:val="24"/>
                  </w:rPr>
                  <w:t>6</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EC40E0">
            <w:trPr>
              <w:trHeight w:val="529"/>
            </w:trPr>
            <w:tc>
              <w:tcPr>
                <w:tcW w:w="567" w:type="dxa"/>
              </w:tcPr>
              <w:p w:rsidR="00EC40E0" w:rsidRPr="00EC40E0" w:rsidRDefault="00EC40E0" w:rsidP="00EC40E0">
                <w:pPr>
                  <w:rPr>
                    <w:sz w:val="22"/>
                    <w:szCs w:val="22"/>
                    <w:lang w:val="en-US"/>
                  </w:rPr>
                </w:pPr>
                <w:r w:rsidRPr="00EC40E0">
                  <w:rPr>
                    <w:sz w:val="22"/>
                    <w:szCs w:val="22"/>
                    <w:lang w:val="en-US"/>
                  </w:rPr>
                  <w:t>3.</w:t>
                </w:r>
              </w:p>
            </w:tc>
            <w:tc>
              <w:tcPr>
                <w:tcW w:w="2594" w:type="dxa"/>
                <w:vAlign w:val="center"/>
              </w:tcPr>
              <w:p w:rsidR="00EC40E0" w:rsidRPr="00EC40E0" w:rsidRDefault="00EC40E0" w:rsidP="00EC40E0">
                <w:pPr>
                  <w:rPr>
                    <w:sz w:val="22"/>
                    <w:szCs w:val="22"/>
                    <w:lang w:val="en-US"/>
                  </w:rPr>
                </w:pPr>
                <w:r w:rsidRPr="00EC40E0">
                  <w:rPr>
                    <w:sz w:val="22"/>
                    <w:szCs w:val="22"/>
                    <w:lang w:val="en-US"/>
                  </w:rPr>
                  <w:t>Microsoft Office Standard 2016</w:t>
                </w:r>
              </w:p>
            </w:tc>
            <w:tc>
              <w:tcPr>
                <w:tcW w:w="2192" w:type="dxa"/>
                <w:vAlign w:val="center"/>
              </w:tcPr>
              <w:p w:rsidR="00EC40E0" w:rsidRPr="00DD6722" w:rsidRDefault="00EC40E0" w:rsidP="00EC40E0">
                <w:pPr>
                  <w:jc w:val="center"/>
                  <w:rPr>
                    <w:bCs/>
                    <w:sz w:val="24"/>
                    <w:szCs w:val="24"/>
                  </w:rPr>
                </w:pPr>
                <w:r w:rsidRPr="00DD6722">
                  <w:rPr>
                    <w:bCs/>
                    <w:sz w:val="24"/>
                    <w:szCs w:val="24"/>
                  </w:rPr>
                  <w:t>60</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EC40E0">
            <w:trPr>
              <w:trHeight w:val="793"/>
            </w:trPr>
            <w:tc>
              <w:tcPr>
                <w:tcW w:w="567" w:type="dxa"/>
              </w:tcPr>
              <w:p w:rsidR="00EC40E0" w:rsidRPr="00EC40E0" w:rsidRDefault="00EC40E0" w:rsidP="00EC40E0">
                <w:pPr>
                  <w:rPr>
                    <w:sz w:val="22"/>
                    <w:szCs w:val="22"/>
                    <w:lang w:val="en-US"/>
                  </w:rPr>
                </w:pPr>
                <w:r w:rsidRPr="00EC40E0">
                  <w:rPr>
                    <w:sz w:val="22"/>
                    <w:szCs w:val="22"/>
                    <w:lang w:val="en-US"/>
                  </w:rPr>
                  <w:t>4.</w:t>
                </w:r>
              </w:p>
            </w:tc>
            <w:tc>
              <w:tcPr>
                <w:tcW w:w="2594" w:type="dxa"/>
                <w:vAlign w:val="center"/>
              </w:tcPr>
              <w:p w:rsidR="00EC40E0" w:rsidRPr="00EC40E0" w:rsidRDefault="00EC40E0" w:rsidP="00EC40E0">
                <w:pPr>
                  <w:rPr>
                    <w:sz w:val="22"/>
                    <w:szCs w:val="22"/>
                    <w:lang w:val="en-US"/>
                  </w:rPr>
                </w:pPr>
                <w:r w:rsidRPr="00EC40E0">
                  <w:rPr>
                    <w:sz w:val="22"/>
                    <w:szCs w:val="22"/>
                    <w:lang w:val="en-US"/>
                  </w:rPr>
                  <w:t>Microsoft Exchange Server Standard 2013 CAL</w:t>
                </w:r>
              </w:p>
            </w:tc>
            <w:tc>
              <w:tcPr>
                <w:tcW w:w="2192" w:type="dxa"/>
                <w:vAlign w:val="center"/>
              </w:tcPr>
              <w:p w:rsidR="00EC40E0" w:rsidRPr="00DD6722" w:rsidRDefault="00EC40E0" w:rsidP="00EC40E0">
                <w:pPr>
                  <w:jc w:val="center"/>
                  <w:rPr>
                    <w:bCs/>
                    <w:sz w:val="24"/>
                    <w:szCs w:val="24"/>
                  </w:rPr>
                </w:pPr>
                <w:r w:rsidRPr="00DD6722">
                  <w:rPr>
                    <w:bCs/>
                    <w:sz w:val="24"/>
                    <w:szCs w:val="24"/>
                  </w:rPr>
                  <w:t>80</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EC40E0">
            <w:trPr>
              <w:trHeight w:val="529"/>
            </w:trPr>
            <w:tc>
              <w:tcPr>
                <w:tcW w:w="567" w:type="dxa"/>
              </w:tcPr>
              <w:p w:rsidR="00EC40E0" w:rsidRPr="00EC40E0" w:rsidRDefault="00EC40E0" w:rsidP="00EC40E0">
                <w:pPr>
                  <w:rPr>
                    <w:sz w:val="22"/>
                    <w:szCs w:val="22"/>
                  </w:rPr>
                </w:pPr>
                <w:r w:rsidRPr="00EC40E0">
                  <w:rPr>
                    <w:sz w:val="22"/>
                    <w:szCs w:val="22"/>
                  </w:rPr>
                  <w:t>5.</w:t>
                </w:r>
              </w:p>
            </w:tc>
            <w:tc>
              <w:tcPr>
                <w:tcW w:w="2594" w:type="dxa"/>
                <w:vAlign w:val="center"/>
              </w:tcPr>
              <w:p w:rsidR="00EC40E0" w:rsidRPr="00EC40E0" w:rsidRDefault="00EC40E0" w:rsidP="00EC40E0">
                <w:pPr>
                  <w:rPr>
                    <w:sz w:val="22"/>
                    <w:szCs w:val="22"/>
                  </w:rPr>
                </w:pPr>
                <w:proofErr w:type="spellStart"/>
                <w:r w:rsidRPr="00EC40E0">
                  <w:rPr>
                    <w:sz w:val="22"/>
                    <w:szCs w:val="22"/>
                  </w:rPr>
                  <w:t>Microsoft</w:t>
                </w:r>
                <w:proofErr w:type="spellEnd"/>
                <w:r w:rsidRPr="00EC40E0">
                  <w:rPr>
                    <w:sz w:val="22"/>
                    <w:szCs w:val="22"/>
                  </w:rPr>
                  <w:t xml:space="preserve"> SQL </w:t>
                </w:r>
                <w:proofErr w:type="spellStart"/>
                <w:r w:rsidRPr="00EC40E0">
                  <w:rPr>
                    <w:sz w:val="22"/>
                    <w:szCs w:val="22"/>
                  </w:rPr>
                  <w:t>Server</w:t>
                </w:r>
                <w:proofErr w:type="spellEnd"/>
                <w:r w:rsidRPr="00EC40E0">
                  <w:rPr>
                    <w:sz w:val="22"/>
                    <w:szCs w:val="22"/>
                  </w:rPr>
                  <w:t xml:space="preserve"> 2014 CAL</w:t>
                </w:r>
              </w:p>
            </w:tc>
            <w:tc>
              <w:tcPr>
                <w:tcW w:w="2192" w:type="dxa"/>
                <w:vAlign w:val="center"/>
              </w:tcPr>
              <w:p w:rsidR="00EC40E0" w:rsidRPr="00DD6722" w:rsidRDefault="00EC40E0" w:rsidP="00EC40E0">
                <w:pPr>
                  <w:jc w:val="center"/>
                  <w:rPr>
                    <w:bCs/>
                    <w:sz w:val="24"/>
                    <w:szCs w:val="24"/>
                  </w:rPr>
                </w:pPr>
                <w:r w:rsidRPr="00DD6722">
                  <w:rPr>
                    <w:bCs/>
                    <w:sz w:val="24"/>
                    <w:szCs w:val="24"/>
                  </w:rPr>
                  <w:t>40</w:t>
                </w:r>
              </w:p>
            </w:tc>
            <w:tc>
              <w:tcPr>
                <w:tcW w:w="2086" w:type="dxa"/>
              </w:tcPr>
              <w:p w:rsidR="00EC40E0" w:rsidRPr="00EC40E0" w:rsidRDefault="00EC40E0" w:rsidP="00EC40E0">
                <w:pPr>
                  <w:rPr>
                    <w:sz w:val="22"/>
                    <w:szCs w:val="22"/>
                  </w:rPr>
                </w:pPr>
              </w:p>
            </w:tc>
            <w:tc>
              <w:tcPr>
                <w:tcW w:w="2381" w:type="dxa"/>
              </w:tcPr>
              <w:p w:rsidR="00EC40E0" w:rsidRPr="00EC40E0" w:rsidRDefault="00EC40E0" w:rsidP="00EC40E0">
                <w:pPr>
                  <w:rPr>
                    <w:sz w:val="22"/>
                    <w:szCs w:val="22"/>
                  </w:rPr>
                </w:pPr>
              </w:p>
            </w:tc>
          </w:tr>
          <w:tr w:rsidR="00EC40E0" w:rsidRPr="00EC40E0" w:rsidTr="00EC40E0">
            <w:trPr>
              <w:trHeight w:val="1311"/>
            </w:trPr>
            <w:tc>
              <w:tcPr>
                <w:tcW w:w="567" w:type="dxa"/>
              </w:tcPr>
              <w:p w:rsidR="00EC40E0" w:rsidRPr="00EC40E0" w:rsidRDefault="00EC40E0" w:rsidP="00EC40E0">
                <w:pPr>
                  <w:rPr>
                    <w:sz w:val="22"/>
                    <w:szCs w:val="22"/>
                  </w:rPr>
                </w:pPr>
                <w:r w:rsidRPr="00EC40E0">
                  <w:rPr>
                    <w:sz w:val="22"/>
                    <w:szCs w:val="22"/>
                  </w:rPr>
                  <w:t>6.</w:t>
                </w:r>
              </w:p>
            </w:tc>
            <w:tc>
              <w:tcPr>
                <w:tcW w:w="2594" w:type="dxa"/>
                <w:vAlign w:val="center"/>
              </w:tcPr>
              <w:p w:rsidR="00EC40E0" w:rsidRPr="00EC40E0" w:rsidRDefault="00EC40E0" w:rsidP="00EC40E0">
                <w:pPr>
                  <w:rPr>
                    <w:sz w:val="22"/>
                    <w:szCs w:val="22"/>
                    <w:lang w:val="en-US"/>
                  </w:rPr>
                </w:pPr>
                <w:r w:rsidRPr="00EC40E0">
                  <w:rPr>
                    <w:sz w:val="22"/>
                    <w:szCs w:val="22"/>
                    <w:lang w:val="en-US"/>
                  </w:rPr>
                  <w:t>VMware vSphere 6 Enterprise (+Basic Support/Subscription for VMware vSphere 6 Enterprise for 1 year)</w:t>
                </w:r>
              </w:p>
            </w:tc>
            <w:tc>
              <w:tcPr>
                <w:tcW w:w="2192" w:type="dxa"/>
                <w:vAlign w:val="center"/>
              </w:tcPr>
              <w:p w:rsidR="00EC40E0" w:rsidRPr="00DD6722" w:rsidRDefault="00EC40E0" w:rsidP="00EC40E0">
                <w:pPr>
                  <w:jc w:val="center"/>
                  <w:rPr>
                    <w:bCs/>
                    <w:sz w:val="24"/>
                    <w:szCs w:val="24"/>
                  </w:rPr>
                </w:pPr>
                <w:r w:rsidRPr="00DD6722">
                  <w:rPr>
                    <w:bCs/>
                    <w:sz w:val="24"/>
                    <w:szCs w:val="24"/>
                  </w:rPr>
                  <w:t>5</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EC40E0">
            <w:trPr>
              <w:trHeight w:val="529"/>
            </w:trPr>
            <w:tc>
              <w:tcPr>
                <w:tcW w:w="567" w:type="dxa"/>
              </w:tcPr>
              <w:p w:rsidR="00EC40E0" w:rsidRPr="00EC40E0" w:rsidRDefault="00EC40E0" w:rsidP="00EC40E0">
                <w:pPr>
                  <w:rPr>
                    <w:sz w:val="22"/>
                    <w:szCs w:val="22"/>
                  </w:rPr>
                </w:pPr>
                <w:r w:rsidRPr="00EC40E0">
                  <w:rPr>
                    <w:sz w:val="22"/>
                    <w:szCs w:val="22"/>
                  </w:rPr>
                  <w:t>7.</w:t>
                </w:r>
              </w:p>
            </w:tc>
            <w:tc>
              <w:tcPr>
                <w:tcW w:w="2594" w:type="dxa"/>
                <w:vAlign w:val="center"/>
              </w:tcPr>
              <w:p w:rsidR="00EC40E0" w:rsidRPr="00EC40E0" w:rsidRDefault="00EC40E0" w:rsidP="00EC40E0">
                <w:pPr>
                  <w:rPr>
                    <w:sz w:val="22"/>
                    <w:szCs w:val="22"/>
                  </w:rPr>
                </w:pPr>
                <w:proofErr w:type="spellStart"/>
                <w:r w:rsidRPr="00EC40E0">
                  <w:rPr>
                    <w:sz w:val="22"/>
                    <w:szCs w:val="22"/>
                  </w:rPr>
                  <w:t>TeamViewer</w:t>
                </w:r>
                <w:proofErr w:type="spellEnd"/>
                <w:r w:rsidRPr="00EC40E0">
                  <w:rPr>
                    <w:sz w:val="22"/>
                    <w:szCs w:val="22"/>
                  </w:rPr>
                  <w:t xml:space="preserve"> 11 </w:t>
                </w:r>
                <w:proofErr w:type="spellStart"/>
                <w:r w:rsidRPr="00EC40E0">
                  <w:rPr>
                    <w:sz w:val="22"/>
                    <w:szCs w:val="22"/>
                  </w:rPr>
                  <w:t>Corporate</w:t>
                </w:r>
                <w:proofErr w:type="spellEnd"/>
              </w:p>
            </w:tc>
            <w:tc>
              <w:tcPr>
                <w:tcW w:w="2192" w:type="dxa"/>
                <w:vAlign w:val="center"/>
              </w:tcPr>
              <w:p w:rsidR="00EC40E0" w:rsidRPr="00DD6722" w:rsidRDefault="00EC40E0" w:rsidP="00EC40E0">
                <w:pPr>
                  <w:jc w:val="center"/>
                  <w:rPr>
                    <w:bCs/>
                    <w:sz w:val="24"/>
                    <w:szCs w:val="24"/>
                  </w:rPr>
                </w:pPr>
                <w:r w:rsidRPr="00DD6722">
                  <w:rPr>
                    <w:bCs/>
                    <w:sz w:val="24"/>
                    <w:szCs w:val="24"/>
                  </w:rPr>
                  <w:t>1</w:t>
                </w:r>
              </w:p>
            </w:tc>
            <w:tc>
              <w:tcPr>
                <w:tcW w:w="2086" w:type="dxa"/>
              </w:tcPr>
              <w:p w:rsidR="00EC40E0" w:rsidRPr="00EC40E0" w:rsidRDefault="00EC40E0" w:rsidP="00EC40E0">
                <w:pPr>
                  <w:rPr>
                    <w:sz w:val="22"/>
                    <w:szCs w:val="22"/>
                  </w:rPr>
                </w:pPr>
              </w:p>
            </w:tc>
            <w:tc>
              <w:tcPr>
                <w:tcW w:w="2381" w:type="dxa"/>
              </w:tcPr>
              <w:p w:rsidR="00EC40E0" w:rsidRPr="00EC40E0" w:rsidRDefault="00EC40E0" w:rsidP="00EC40E0">
                <w:pPr>
                  <w:rPr>
                    <w:sz w:val="22"/>
                    <w:szCs w:val="22"/>
                  </w:rPr>
                </w:pPr>
              </w:p>
            </w:tc>
          </w:tr>
          <w:tr w:rsidR="00EC40E0" w:rsidRPr="00EC40E0" w:rsidTr="00EC40E0">
            <w:trPr>
              <w:trHeight w:val="793"/>
            </w:trPr>
            <w:tc>
              <w:tcPr>
                <w:tcW w:w="567" w:type="dxa"/>
              </w:tcPr>
              <w:p w:rsidR="00EC40E0" w:rsidRPr="00EC40E0" w:rsidRDefault="00EC40E0" w:rsidP="00EC40E0">
                <w:pPr>
                  <w:rPr>
                    <w:sz w:val="22"/>
                    <w:szCs w:val="22"/>
                  </w:rPr>
                </w:pPr>
                <w:r w:rsidRPr="00EC40E0">
                  <w:rPr>
                    <w:sz w:val="22"/>
                    <w:szCs w:val="22"/>
                  </w:rPr>
                  <w:t>8.</w:t>
                </w:r>
              </w:p>
            </w:tc>
            <w:tc>
              <w:tcPr>
                <w:tcW w:w="2594" w:type="dxa"/>
                <w:vAlign w:val="center"/>
              </w:tcPr>
              <w:p w:rsidR="00EC40E0" w:rsidRPr="00EC40E0" w:rsidRDefault="00EC40E0" w:rsidP="00EC40E0">
                <w:pPr>
                  <w:rPr>
                    <w:sz w:val="22"/>
                    <w:szCs w:val="22"/>
                    <w:lang w:val="en-US"/>
                  </w:rPr>
                </w:pPr>
                <w:r w:rsidRPr="00EC40E0">
                  <w:rPr>
                    <w:sz w:val="22"/>
                    <w:szCs w:val="22"/>
                    <w:lang w:val="en-US"/>
                  </w:rPr>
                  <w:t>Microsoft Windows Server Standard Edition 2012 R2</w:t>
                </w:r>
              </w:p>
            </w:tc>
            <w:tc>
              <w:tcPr>
                <w:tcW w:w="2192" w:type="dxa"/>
                <w:vAlign w:val="center"/>
              </w:tcPr>
              <w:p w:rsidR="00EC40E0" w:rsidRPr="00DD6722" w:rsidRDefault="00EC40E0" w:rsidP="00EC40E0">
                <w:pPr>
                  <w:jc w:val="center"/>
                  <w:rPr>
                    <w:bCs/>
                    <w:sz w:val="24"/>
                    <w:szCs w:val="24"/>
                  </w:rPr>
                </w:pPr>
                <w:r w:rsidRPr="00DD6722">
                  <w:rPr>
                    <w:bCs/>
                    <w:sz w:val="24"/>
                    <w:szCs w:val="24"/>
                  </w:rPr>
                  <w:t>7</w:t>
                </w:r>
              </w:p>
            </w:tc>
            <w:tc>
              <w:tcPr>
                <w:tcW w:w="2086" w:type="dxa"/>
              </w:tcPr>
              <w:p w:rsidR="00EC40E0" w:rsidRPr="00EC40E0" w:rsidRDefault="00EC40E0" w:rsidP="00EC40E0">
                <w:pPr>
                  <w:rPr>
                    <w:sz w:val="22"/>
                    <w:szCs w:val="22"/>
                    <w:lang w:val="en-US"/>
                  </w:rPr>
                </w:pPr>
              </w:p>
            </w:tc>
            <w:tc>
              <w:tcPr>
                <w:tcW w:w="2381" w:type="dxa"/>
              </w:tcPr>
              <w:p w:rsidR="00EC40E0" w:rsidRPr="00EC40E0" w:rsidRDefault="00EC40E0" w:rsidP="00EC40E0">
                <w:pPr>
                  <w:rPr>
                    <w:sz w:val="22"/>
                    <w:szCs w:val="22"/>
                    <w:lang w:val="en-US"/>
                  </w:rPr>
                </w:pPr>
              </w:p>
            </w:tc>
          </w:tr>
          <w:tr w:rsidR="00EC40E0" w:rsidRPr="00EC40E0" w:rsidTr="00344728">
            <w:trPr>
              <w:trHeight w:val="534"/>
            </w:trPr>
            <w:tc>
              <w:tcPr>
                <w:tcW w:w="7441" w:type="dxa"/>
                <w:gridSpan w:val="4"/>
                <w:vAlign w:val="center"/>
              </w:tcPr>
              <w:p w:rsidR="00EC40E0" w:rsidRPr="00EC40E0" w:rsidRDefault="00EC40E0" w:rsidP="00344728">
                <w:pPr>
                  <w:rPr>
                    <w:b/>
                    <w:sz w:val="22"/>
                    <w:szCs w:val="22"/>
                  </w:rPr>
                </w:pPr>
                <w:r w:rsidRPr="00EC40E0">
                  <w:rPr>
                    <w:b/>
                    <w:sz w:val="22"/>
                    <w:szCs w:val="22"/>
                  </w:rPr>
                  <w:t>Итого:</w:t>
                </w:r>
              </w:p>
            </w:tc>
            <w:tc>
              <w:tcPr>
                <w:tcW w:w="2381" w:type="dxa"/>
                <w:vAlign w:val="center"/>
              </w:tcPr>
              <w:p w:rsidR="00EC40E0" w:rsidRPr="00EC40E0" w:rsidRDefault="00EC40E0" w:rsidP="00344728">
                <w:pPr>
                  <w:rPr>
                    <w:sz w:val="22"/>
                    <w:szCs w:val="22"/>
                  </w:rPr>
                </w:pPr>
              </w:p>
            </w:tc>
          </w:tr>
        </w:tbl>
      </w:sdtContent>
    </w:sdt>
    <w:p w:rsidR="00383E69" w:rsidRPr="00EC40E0" w:rsidRDefault="00383E69" w:rsidP="00383E69">
      <w:pPr>
        <w:rPr>
          <w:sz w:val="22"/>
          <w:szCs w:val="22"/>
        </w:rPr>
      </w:pPr>
    </w:p>
    <w:p w:rsidR="00EC40E0" w:rsidRPr="00EC40E0" w:rsidRDefault="00EC40E0" w:rsidP="00EC40E0">
      <w:pPr>
        <w:jc w:val="both"/>
        <w:rPr>
          <w:sz w:val="28"/>
          <w:szCs w:val="28"/>
        </w:rPr>
      </w:pPr>
      <w:r w:rsidRPr="00EC40E0">
        <w:rPr>
          <w:sz w:val="28"/>
          <w:szCs w:val="28"/>
        </w:rPr>
        <w:t>Сумма прописью: ________________ (______________________________</w:t>
      </w:r>
      <w:r>
        <w:rPr>
          <w:sz w:val="28"/>
          <w:szCs w:val="28"/>
        </w:rPr>
        <w:t>) рублей 00 копеек</w:t>
      </w:r>
      <w:r w:rsidRPr="00EC40E0">
        <w:rPr>
          <w:sz w:val="28"/>
          <w:szCs w:val="28"/>
        </w:rPr>
        <w:t>, в т.</w:t>
      </w:r>
      <w:r>
        <w:rPr>
          <w:sz w:val="28"/>
          <w:szCs w:val="28"/>
        </w:rPr>
        <w:t> </w:t>
      </w:r>
      <w:r w:rsidRPr="00EC40E0">
        <w:rPr>
          <w:sz w:val="28"/>
          <w:szCs w:val="28"/>
        </w:rPr>
        <w:t>ч. НДС 18%</w:t>
      </w:r>
      <w:r>
        <w:rPr>
          <w:sz w:val="28"/>
          <w:szCs w:val="28"/>
        </w:rPr>
        <w:t xml:space="preserve"> - </w:t>
      </w:r>
      <w:r w:rsidRPr="00EC40E0">
        <w:rPr>
          <w:sz w:val="28"/>
          <w:szCs w:val="28"/>
        </w:rPr>
        <w:t>__</w:t>
      </w:r>
      <w:r>
        <w:rPr>
          <w:sz w:val="28"/>
          <w:szCs w:val="28"/>
        </w:rPr>
        <w:t>______________ (___________</w:t>
      </w:r>
      <w:r w:rsidRPr="00EC40E0">
        <w:rPr>
          <w:sz w:val="28"/>
          <w:szCs w:val="28"/>
        </w:rPr>
        <w:t>______________) рублей 00 копеек</w:t>
      </w:r>
      <w:r>
        <w:rPr>
          <w:sz w:val="28"/>
          <w:szCs w:val="28"/>
        </w:rPr>
        <w:t>.</w:t>
      </w:r>
    </w:p>
    <w:p w:rsidR="00383E69" w:rsidRDefault="00EC40E0" w:rsidP="00EC40E0">
      <w:pPr>
        <w:jc w:val="both"/>
        <w:rPr>
          <w:sz w:val="28"/>
          <w:szCs w:val="28"/>
        </w:rPr>
      </w:pPr>
      <w:r w:rsidRPr="00EC40E0">
        <w:rPr>
          <w:sz w:val="28"/>
          <w:szCs w:val="28"/>
        </w:rPr>
        <w:t xml:space="preserve">Передача неисключительных прав в соответствии со Спецификацией осуществляется по адресу: </w:t>
      </w:r>
      <w:r>
        <w:rPr>
          <w:sz w:val="28"/>
          <w:szCs w:val="28"/>
        </w:rPr>
        <w:t>121099</w:t>
      </w:r>
      <w:r w:rsidRPr="00EC40E0">
        <w:rPr>
          <w:sz w:val="28"/>
          <w:szCs w:val="28"/>
        </w:rPr>
        <w:t xml:space="preserve">, г. Москва, ул. </w:t>
      </w:r>
      <w:r>
        <w:rPr>
          <w:sz w:val="28"/>
          <w:szCs w:val="28"/>
        </w:rPr>
        <w:t>Новый Арбат</w:t>
      </w:r>
      <w:r w:rsidRPr="00EC40E0">
        <w:rPr>
          <w:sz w:val="28"/>
          <w:szCs w:val="28"/>
        </w:rPr>
        <w:t xml:space="preserve">, д. </w:t>
      </w:r>
      <w:r>
        <w:rPr>
          <w:sz w:val="28"/>
          <w:szCs w:val="28"/>
        </w:rPr>
        <w:t>36/</w:t>
      </w:r>
      <w:r w:rsidRPr="00EC40E0">
        <w:rPr>
          <w:sz w:val="28"/>
          <w:szCs w:val="28"/>
        </w:rPr>
        <w:t>9.</w:t>
      </w:r>
    </w:p>
    <w:p w:rsidR="00EC40E0" w:rsidRDefault="00EC40E0" w:rsidP="00EC40E0">
      <w:pPr>
        <w:rPr>
          <w:sz w:val="28"/>
          <w:szCs w:val="28"/>
        </w:rPr>
      </w:pPr>
    </w:p>
    <w:p w:rsidR="00EC40E0" w:rsidRDefault="00EC40E0" w:rsidP="00EC40E0">
      <w:pPr>
        <w:rPr>
          <w:sz w:val="28"/>
          <w:szCs w:val="28"/>
        </w:rPr>
      </w:pPr>
    </w:p>
    <w:p w:rsidR="00EC40E0" w:rsidRDefault="00EC40E0" w:rsidP="00EC40E0">
      <w:pPr>
        <w:rPr>
          <w:sz w:val="28"/>
          <w:szCs w:val="28"/>
        </w:rPr>
      </w:pPr>
    </w:p>
    <w:p w:rsidR="00EC40E0" w:rsidRPr="00EC40E0" w:rsidRDefault="00EC40E0" w:rsidP="00EC40E0">
      <w:pPr>
        <w:rPr>
          <w:sz w:val="28"/>
          <w:szCs w:val="28"/>
        </w:rPr>
      </w:pPr>
    </w:p>
    <w:p w:rsidR="00383E69" w:rsidRPr="00D1665E" w:rsidRDefault="00383E69" w:rsidP="00383E69">
      <w:pPr>
        <w:rPr>
          <w:szCs w:val="24"/>
        </w:rPr>
      </w:pPr>
    </w:p>
    <w:p w:rsidR="00383E69" w:rsidRDefault="00383E69" w:rsidP="00383E69">
      <w:pPr>
        <w:rPr>
          <w:sz w:val="24"/>
          <w:szCs w:val="24"/>
        </w:rPr>
      </w:pPr>
      <w:r w:rsidRPr="00620AA6">
        <w:rPr>
          <w:sz w:val="24"/>
          <w:szCs w:val="24"/>
        </w:rPr>
        <w:t xml:space="preserve">Участник процедуры закупки </w:t>
      </w:r>
    </w:p>
    <w:p w:rsidR="00383E69" w:rsidRDefault="00383E69" w:rsidP="00383E69">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383E69" w:rsidRPr="00620AA6" w:rsidRDefault="00383E69" w:rsidP="00383E69">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83E69" w:rsidRDefault="00383E69" w:rsidP="00383E69">
      <w:pPr>
        <w:jc w:val="center"/>
        <w:rPr>
          <w:szCs w:val="24"/>
        </w:rPr>
      </w:pPr>
      <w:r>
        <w:rPr>
          <w:szCs w:val="24"/>
        </w:rPr>
        <w:t>М.П.</w:t>
      </w:r>
    </w:p>
    <w:p w:rsidR="00383E69" w:rsidRDefault="00383E69" w:rsidP="00383E69">
      <w:pPr>
        <w:rPr>
          <w:szCs w:val="24"/>
        </w:rPr>
        <w:sectPr w:rsidR="00383E69" w:rsidSect="00785571">
          <w:pgSz w:w="11907" w:h="16840" w:code="9"/>
          <w:pgMar w:top="851" w:right="851" w:bottom="851" w:left="1276" w:header="720" w:footer="400" w:gutter="0"/>
          <w:cols w:space="720"/>
          <w:noEndnote/>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BB7F1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BB7F1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A5411B" w:rsidRDefault="00A5411B" w:rsidP="00C20CF1">
      <w:pPr>
        <w:tabs>
          <w:tab w:val="left" w:pos="360"/>
        </w:tabs>
        <w:jc w:val="center"/>
        <w:rPr>
          <w:b/>
          <w:sz w:val="32"/>
          <w:szCs w:val="32"/>
        </w:rPr>
      </w:pPr>
    </w:p>
    <w:p w:rsidR="00A5411B" w:rsidRDefault="00A5411B" w:rsidP="00C20CF1">
      <w:pPr>
        <w:tabs>
          <w:tab w:val="left" w:pos="360"/>
        </w:tabs>
        <w:jc w:val="center"/>
        <w:rPr>
          <w:b/>
          <w:sz w:val="32"/>
          <w:szCs w:val="32"/>
        </w:rPr>
      </w:pPr>
    </w:p>
    <w:p w:rsidR="00A5411B" w:rsidRPr="00A5411B" w:rsidRDefault="00A5411B" w:rsidP="00A5411B">
      <w:pPr>
        <w:widowControl w:val="0"/>
        <w:jc w:val="center"/>
        <w:rPr>
          <w:b/>
          <w:bCs/>
          <w:sz w:val="24"/>
          <w:szCs w:val="24"/>
        </w:rPr>
      </w:pPr>
      <w:proofErr w:type="spellStart"/>
      <w:r w:rsidRPr="00A5411B">
        <w:rPr>
          <w:b/>
          <w:bCs/>
          <w:sz w:val="24"/>
          <w:szCs w:val="24"/>
        </w:rPr>
        <w:t>Сублицензионный</w:t>
      </w:r>
      <w:proofErr w:type="spellEnd"/>
      <w:r w:rsidRPr="00A5411B">
        <w:rPr>
          <w:b/>
          <w:bCs/>
          <w:sz w:val="24"/>
          <w:szCs w:val="24"/>
        </w:rPr>
        <w:t xml:space="preserve"> договор № -ДОГ</w:t>
      </w:r>
    </w:p>
    <w:p w:rsidR="00A5411B" w:rsidRPr="00A5411B" w:rsidRDefault="00A5411B" w:rsidP="00A5411B">
      <w:pPr>
        <w:widowControl w:val="0"/>
        <w:jc w:val="center"/>
        <w:rPr>
          <w:sz w:val="24"/>
          <w:szCs w:val="24"/>
        </w:rPr>
      </w:pPr>
    </w:p>
    <w:p w:rsidR="00A5411B" w:rsidRPr="00A5411B" w:rsidRDefault="00A5411B" w:rsidP="00A5411B">
      <w:pPr>
        <w:widowControl w:val="0"/>
        <w:rPr>
          <w:bCs/>
          <w:sz w:val="24"/>
          <w:szCs w:val="24"/>
        </w:rPr>
      </w:pPr>
      <w:r w:rsidRPr="00A5411B">
        <w:rPr>
          <w:bCs/>
          <w:sz w:val="24"/>
          <w:szCs w:val="24"/>
        </w:rPr>
        <w:t>г. Москва</w:t>
      </w:r>
      <w:r w:rsidRPr="00A5411B">
        <w:rPr>
          <w:bCs/>
          <w:sz w:val="24"/>
          <w:szCs w:val="24"/>
        </w:rPr>
        <w:tab/>
      </w:r>
      <w:r w:rsidRPr="00A5411B">
        <w:rPr>
          <w:bCs/>
          <w:sz w:val="24"/>
          <w:szCs w:val="24"/>
        </w:rPr>
        <w:tab/>
      </w:r>
      <w:r w:rsidRPr="00A5411B">
        <w:rPr>
          <w:bCs/>
          <w:sz w:val="24"/>
          <w:szCs w:val="24"/>
        </w:rPr>
        <w:tab/>
      </w:r>
      <w:r w:rsidRPr="00A5411B">
        <w:rPr>
          <w:bCs/>
          <w:sz w:val="24"/>
          <w:szCs w:val="24"/>
        </w:rPr>
        <w:tab/>
      </w:r>
      <w:r w:rsidRPr="00A5411B">
        <w:rPr>
          <w:bCs/>
          <w:sz w:val="24"/>
          <w:szCs w:val="24"/>
        </w:rPr>
        <w:tab/>
      </w:r>
      <w:r w:rsidRPr="00A5411B">
        <w:rPr>
          <w:bCs/>
          <w:sz w:val="24"/>
          <w:szCs w:val="24"/>
        </w:rPr>
        <w:tab/>
      </w:r>
      <w:r w:rsidRPr="00A5411B">
        <w:rPr>
          <w:bCs/>
          <w:sz w:val="24"/>
          <w:szCs w:val="24"/>
        </w:rPr>
        <w:tab/>
        <w:t xml:space="preserve">                                     </w:t>
      </w:r>
      <w:proofErr w:type="gramStart"/>
      <w:r w:rsidRPr="00A5411B">
        <w:rPr>
          <w:bCs/>
          <w:sz w:val="24"/>
          <w:szCs w:val="24"/>
        </w:rPr>
        <w:t xml:space="preserve">   «</w:t>
      </w:r>
      <w:proofErr w:type="gramEnd"/>
      <w:r w:rsidRPr="00A5411B">
        <w:rPr>
          <w:bCs/>
          <w:sz w:val="24"/>
          <w:szCs w:val="24"/>
        </w:rPr>
        <w:t>» марта 2016 г.</w:t>
      </w:r>
    </w:p>
    <w:p w:rsidR="00A5411B" w:rsidRPr="00A5411B" w:rsidRDefault="00A5411B" w:rsidP="00A5411B">
      <w:pPr>
        <w:widowControl w:val="0"/>
        <w:rPr>
          <w:sz w:val="24"/>
          <w:szCs w:val="24"/>
        </w:rPr>
      </w:pPr>
    </w:p>
    <w:p w:rsidR="00A5411B" w:rsidRPr="00A5411B" w:rsidRDefault="00A5411B" w:rsidP="00A5411B">
      <w:pPr>
        <w:widowControl w:val="0"/>
        <w:ind w:firstLine="709"/>
        <w:jc w:val="both"/>
        <w:rPr>
          <w:sz w:val="24"/>
          <w:szCs w:val="24"/>
        </w:rPr>
      </w:pPr>
      <w:r w:rsidRPr="00A5411B">
        <w:rPr>
          <w:b/>
          <w:color w:val="000000"/>
          <w:sz w:val="24"/>
          <w:szCs w:val="24"/>
        </w:rPr>
        <w:t>Автономная некоммерческая организация «Агентство стратегических инициатив по продвижению новых проектов»</w:t>
      </w:r>
      <w:r w:rsidRPr="00A5411B">
        <w:rPr>
          <w:color w:val="000000"/>
          <w:sz w:val="24"/>
          <w:szCs w:val="24"/>
        </w:rPr>
        <w:t xml:space="preserve">, именуемая в дальнейшем «Сублицензиат», в лице </w:t>
      </w:r>
      <w:r w:rsidRPr="00A5411B">
        <w:rPr>
          <w:bCs/>
          <w:sz w:val="24"/>
          <w:szCs w:val="24"/>
        </w:rPr>
        <w:t xml:space="preserve">Административного директора Сорокина Сергея Викторовича, действующего на основании </w:t>
      </w:r>
      <w:r w:rsidRPr="00A5411B">
        <w:rPr>
          <w:color w:val="000000"/>
          <w:sz w:val="24"/>
          <w:szCs w:val="24"/>
        </w:rPr>
        <w:t>доверенности № 02/Д от «20» февраля 2016 г.</w:t>
      </w:r>
      <w:r w:rsidRPr="00A5411B">
        <w:rPr>
          <w:sz w:val="24"/>
          <w:szCs w:val="24"/>
        </w:rPr>
        <w:t>, с одной стороны и</w:t>
      </w:r>
    </w:p>
    <w:p w:rsidR="00A5411B" w:rsidRPr="00A5411B" w:rsidRDefault="00A5411B" w:rsidP="00A5411B">
      <w:pPr>
        <w:widowControl w:val="0"/>
        <w:ind w:firstLine="709"/>
        <w:jc w:val="both"/>
        <w:rPr>
          <w:sz w:val="24"/>
          <w:szCs w:val="24"/>
        </w:rPr>
      </w:pPr>
      <w:r w:rsidRPr="00A5411B">
        <w:rPr>
          <w:b/>
          <w:sz w:val="24"/>
          <w:szCs w:val="24"/>
        </w:rPr>
        <w:t>_____</w:t>
      </w:r>
      <w:r w:rsidRPr="00A5411B">
        <w:rPr>
          <w:sz w:val="24"/>
          <w:szCs w:val="24"/>
        </w:rPr>
        <w:t>, именуемое в дальнейшем «Лицензиат», в лице _____, действующего на основании____, с другой стороны,</w:t>
      </w:r>
    </w:p>
    <w:p w:rsidR="00A5411B" w:rsidRPr="00A5411B" w:rsidRDefault="00A5411B" w:rsidP="00A5411B">
      <w:pPr>
        <w:widowControl w:val="0"/>
        <w:ind w:firstLine="709"/>
        <w:jc w:val="both"/>
        <w:rPr>
          <w:sz w:val="24"/>
          <w:szCs w:val="24"/>
        </w:rPr>
      </w:pPr>
      <w:r w:rsidRPr="00A5411B">
        <w:rPr>
          <w:sz w:val="24"/>
          <w:szCs w:val="24"/>
        </w:rPr>
        <w:t>в дальнейшем совместно именуемые «Стороны», а по отдельности «Сторона» заключили настоящий договор, именуемый в дальнейшем «Договор» о нижеследующем:</w:t>
      </w:r>
    </w:p>
    <w:p w:rsidR="00A5411B" w:rsidRPr="00A5411B" w:rsidRDefault="00A5411B" w:rsidP="00A5411B">
      <w:pPr>
        <w:widowControl w:val="0"/>
        <w:spacing w:before="240" w:after="240"/>
        <w:jc w:val="center"/>
        <w:rPr>
          <w:b/>
          <w:bCs/>
          <w:sz w:val="24"/>
          <w:szCs w:val="24"/>
        </w:rPr>
      </w:pPr>
      <w:r w:rsidRPr="00A5411B">
        <w:rPr>
          <w:b/>
          <w:bCs/>
          <w:sz w:val="24"/>
          <w:szCs w:val="24"/>
        </w:rPr>
        <w:t>1. ПРЕДМЕТ ДОГОВОРА</w:t>
      </w:r>
    </w:p>
    <w:p w:rsidR="00A5411B" w:rsidRPr="00A5411B" w:rsidRDefault="00A5411B" w:rsidP="00A5411B">
      <w:pPr>
        <w:widowControl w:val="0"/>
        <w:ind w:firstLine="709"/>
        <w:jc w:val="both"/>
        <w:rPr>
          <w:sz w:val="24"/>
          <w:szCs w:val="24"/>
        </w:rPr>
      </w:pPr>
      <w:r w:rsidRPr="00A5411B">
        <w:rPr>
          <w:sz w:val="24"/>
          <w:szCs w:val="24"/>
        </w:rPr>
        <w:t>1.1. Лицензиат предоставляет Сублицензиату за вознаграждение простую (неисключительную) лицензию на программы для ЭВМ (далее – Лицензия»), включающую право на воспроизведение, ограниченное копированием, инсталляцией, запуском и использованием программы для ЭВМ в соответствии со ст. 1280 Гражданского кодекса Российской Федерации.</w:t>
      </w:r>
    </w:p>
    <w:p w:rsidR="00A5411B" w:rsidRPr="00A5411B" w:rsidRDefault="00A5411B" w:rsidP="00A5411B">
      <w:pPr>
        <w:widowControl w:val="0"/>
        <w:ind w:firstLine="709"/>
        <w:jc w:val="both"/>
        <w:rPr>
          <w:sz w:val="24"/>
          <w:szCs w:val="24"/>
        </w:rPr>
      </w:pPr>
      <w:r w:rsidRPr="00A5411B">
        <w:rPr>
          <w:sz w:val="24"/>
          <w:szCs w:val="24"/>
        </w:rPr>
        <w:t>1.2. Перечень Лицензий и вознаграждение Лицензиата, а также время действия Лицензий указываются в Спецификации (Приложение №1 к Договору) являющейся неотъемлемой частью Договора.</w:t>
      </w:r>
    </w:p>
    <w:p w:rsidR="00A5411B" w:rsidRPr="00A5411B" w:rsidRDefault="00A5411B" w:rsidP="00A5411B">
      <w:pPr>
        <w:widowControl w:val="0"/>
        <w:ind w:firstLine="709"/>
        <w:jc w:val="both"/>
        <w:rPr>
          <w:sz w:val="24"/>
          <w:szCs w:val="24"/>
        </w:rPr>
      </w:pPr>
      <w:r w:rsidRPr="00A5411B">
        <w:rPr>
          <w:sz w:val="24"/>
          <w:szCs w:val="24"/>
        </w:rPr>
        <w:t>1.3. Территория использования: не ограничена.</w:t>
      </w:r>
    </w:p>
    <w:p w:rsidR="00A5411B" w:rsidRPr="00A5411B" w:rsidRDefault="00A5411B" w:rsidP="00A5411B">
      <w:pPr>
        <w:widowControl w:val="0"/>
        <w:spacing w:before="240" w:after="240"/>
        <w:jc w:val="center"/>
        <w:rPr>
          <w:b/>
          <w:bCs/>
          <w:sz w:val="24"/>
          <w:szCs w:val="24"/>
        </w:rPr>
      </w:pPr>
      <w:r w:rsidRPr="00A5411B">
        <w:rPr>
          <w:b/>
          <w:bCs/>
          <w:sz w:val="24"/>
          <w:szCs w:val="24"/>
        </w:rPr>
        <w:t>2. ВОЗНАГРАЖДЕНИЕ ЛИЦЕНЗИАТА</w:t>
      </w:r>
    </w:p>
    <w:p w:rsidR="00A5411B" w:rsidRPr="00A5411B" w:rsidRDefault="00A5411B" w:rsidP="00A5411B">
      <w:pPr>
        <w:widowControl w:val="0"/>
        <w:ind w:firstLine="709"/>
        <w:jc w:val="both"/>
        <w:rPr>
          <w:sz w:val="24"/>
          <w:szCs w:val="24"/>
        </w:rPr>
      </w:pPr>
      <w:r w:rsidRPr="00A5411B">
        <w:rPr>
          <w:sz w:val="24"/>
          <w:szCs w:val="24"/>
        </w:rPr>
        <w:t xml:space="preserve">2.1.Программное обеспечение, поставляется по данному договору, в соответствии с Приложением №1 к Договору, которое является неотъемлемой частью Договора, в соответствии с пп.26 п.2 ст.149 Налогового Кодекса Российской Федерации, НДС не облагается. </w:t>
      </w:r>
    </w:p>
    <w:p w:rsidR="00A5411B" w:rsidRPr="00A5411B" w:rsidRDefault="00A5411B" w:rsidP="00A5411B">
      <w:pPr>
        <w:widowControl w:val="0"/>
        <w:ind w:firstLine="709"/>
        <w:jc w:val="both"/>
        <w:rPr>
          <w:sz w:val="24"/>
          <w:szCs w:val="24"/>
        </w:rPr>
      </w:pPr>
      <w:r w:rsidRPr="00A5411B">
        <w:rPr>
          <w:sz w:val="24"/>
          <w:szCs w:val="24"/>
        </w:rPr>
        <w:t>2.2. Вознаграждение, указанное в Спецификации, является фиксированным и не подлежит изменению. В него полностью включена оплата всех обязательств Сублицензиата по настоящему Договору. </w:t>
      </w:r>
    </w:p>
    <w:p w:rsidR="00A5411B" w:rsidRPr="00A5411B" w:rsidRDefault="00A5411B" w:rsidP="00A5411B">
      <w:pPr>
        <w:widowControl w:val="0"/>
        <w:spacing w:before="240" w:after="240"/>
        <w:jc w:val="center"/>
        <w:rPr>
          <w:b/>
          <w:bCs/>
          <w:sz w:val="24"/>
          <w:szCs w:val="24"/>
        </w:rPr>
      </w:pPr>
      <w:r w:rsidRPr="00A5411B">
        <w:rPr>
          <w:b/>
          <w:bCs/>
          <w:sz w:val="24"/>
          <w:szCs w:val="24"/>
        </w:rPr>
        <w:t>3. ПРАВА И ОБЯЗАННОСТИ СТОРОН</w:t>
      </w:r>
    </w:p>
    <w:p w:rsidR="00A5411B" w:rsidRPr="00A5411B" w:rsidRDefault="00A5411B" w:rsidP="00A5411B">
      <w:pPr>
        <w:widowControl w:val="0"/>
        <w:ind w:firstLine="709"/>
        <w:jc w:val="both"/>
        <w:rPr>
          <w:sz w:val="24"/>
          <w:szCs w:val="24"/>
        </w:rPr>
      </w:pPr>
      <w:r w:rsidRPr="00A5411B">
        <w:rPr>
          <w:sz w:val="24"/>
          <w:szCs w:val="24"/>
        </w:rPr>
        <w:t>3.1. Сублицензиат обязуется:</w:t>
      </w:r>
    </w:p>
    <w:p w:rsidR="00A5411B" w:rsidRPr="00A5411B" w:rsidRDefault="00A5411B" w:rsidP="00A5411B">
      <w:pPr>
        <w:widowControl w:val="0"/>
        <w:ind w:firstLine="709"/>
        <w:jc w:val="both"/>
        <w:rPr>
          <w:sz w:val="24"/>
          <w:szCs w:val="24"/>
        </w:rPr>
      </w:pPr>
      <w:r w:rsidRPr="00A5411B">
        <w:rPr>
          <w:sz w:val="24"/>
          <w:szCs w:val="24"/>
        </w:rPr>
        <w:t>• своевременно и полностью оплатить Лицензию, принять и использовать ее в соответствии с настоящим Договором;</w:t>
      </w:r>
    </w:p>
    <w:p w:rsidR="00A5411B" w:rsidRPr="00A5411B" w:rsidRDefault="00A5411B" w:rsidP="00A5411B">
      <w:pPr>
        <w:widowControl w:val="0"/>
        <w:ind w:firstLine="709"/>
        <w:jc w:val="both"/>
        <w:rPr>
          <w:sz w:val="24"/>
          <w:szCs w:val="24"/>
        </w:rPr>
      </w:pPr>
      <w:r w:rsidRPr="00A5411B">
        <w:rPr>
          <w:sz w:val="24"/>
          <w:szCs w:val="24"/>
        </w:rPr>
        <w:t>• своевременно подписать и отправить Лицензиату по почте (или передать другим способом) предоставленные Лицензиатом универсальные передаточные документы.</w:t>
      </w:r>
    </w:p>
    <w:p w:rsidR="00A5411B" w:rsidRPr="00A5411B" w:rsidRDefault="00A5411B" w:rsidP="00A5411B">
      <w:pPr>
        <w:widowControl w:val="0"/>
        <w:ind w:firstLine="709"/>
        <w:jc w:val="both"/>
        <w:rPr>
          <w:sz w:val="24"/>
          <w:szCs w:val="24"/>
        </w:rPr>
      </w:pPr>
      <w:r w:rsidRPr="00A5411B">
        <w:rPr>
          <w:sz w:val="24"/>
          <w:szCs w:val="24"/>
        </w:rPr>
        <w:t xml:space="preserve">3.2. Лицензиат обязуется: </w:t>
      </w:r>
    </w:p>
    <w:p w:rsidR="00A5411B" w:rsidRPr="00A5411B" w:rsidRDefault="00A5411B" w:rsidP="00A5411B">
      <w:pPr>
        <w:widowControl w:val="0"/>
        <w:ind w:firstLine="709"/>
        <w:jc w:val="both"/>
        <w:rPr>
          <w:sz w:val="24"/>
          <w:szCs w:val="24"/>
        </w:rPr>
      </w:pPr>
      <w:r w:rsidRPr="00A5411B">
        <w:rPr>
          <w:sz w:val="24"/>
          <w:szCs w:val="24"/>
        </w:rPr>
        <w:t>• своевременно передать Лицензию Сублицензиату;</w:t>
      </w:r>
    </w:p>
    <w:p w:rsidR="00A5411B" w:rsidRPr="00A5411B" w:rsidRDefault="00A5411B" w:rsidP="00A5411B">
      <w:pPr>
        <w:widowControl w:val="0"/>
        <w:ind w:firstLine="709"/>
        <w:jc w:val="both"/>
        <w:rPr>
          <w:sz w:val="24"/>
          <w:szCs w:val="24"/>
        </w:rPr>
      </w:pPr>
      <w:r w:rsidRPr="00A5411B">
        <w:rPr>
          <w:sz w:val="24"/>
          <w:szCs w:val="24"/>
        </w:rPr>
        <w:t xml:space="preserve">• своевременно за свой счет отправить Сублицензиату по почте (или передать другим способом) оформленные со своей стороны оригиналы универсальных передаточных документов. </w:t>
      </w:r>
    </w:p>
    <w:p w:rsidR="00A5411B" w:rsidRPr="00A5411B" w:rsidRDefault="00A5411B" w:rsidP="00A5411B">
      <w:pPr>
        <w:widowControl w:val="0"/>
        <w:spacing w:before="240" w:after="240"/>
        <w:jc w:val="center"/>
        <w:rPr>
          <w:b/>
          <w:bCs/>
          <w:sz w:val="24"/>
          <w:szCs w:val="24"/>
        </w:rPr>
      </w:pPr>
      <w:r w:rsidRPr="00A5411B">
        <w:rPr>
          <w:sz w:val="24"/>
          <w:szCs w:val="24"/>
        </w:rPr>
        <w:t> </w:t>
      </w:r>
      <w:r w:rsidRPr="00A5411B">
        <w:rPr>
          <w:b/>
          <w:bCs/>
          <w:sz w:val="24"/>
          <w:szCs w:val="24"/>
        </w:rPr>
        <w:t>4. ПОРЯДОК ОПЛАТЫ</w:t>
      </w:r>
    </w:p>
    <w:p w:rsidR="00A5411B" w:rsidRPr="00A5411B" w:rsidRDefault="00A5411B" w:rsidP="00A5411B">
      <w:pPr>
        <w:widowControl w:val="0"/>
        <w:ind w:firstLine="709"/>
        <w:jc w:val="both"/>
        <w:rPr>
          <w:sz w:val="24"/>
          <w:szCs w:val="24"/>
        </w:rPr>
      </w:pPr>
      <w:r w:rsidRPr="00A5411B">
        <w:rPr>
          <w:sz w:val="24"/>
          <w:szCs w:val="24"/>
        </w:rPr>
        <w:t>4.1. Оплата по Договору производится Сублицензиатом в 2 этапа:</w:t>
      </w:r>
    </w:p>
    <w:p w:rsidR="00A5411B" w:rsidRPr="00A5411B" w:rsidRDefault="00A5411B" w:rsidP="00A5411B">
      <w:pPr>
        <w:widowControl w:val="0"/>
        <w:ind w:firstLine="709"/>
        <w:jc w:val="both"/>
        <w:rPr>
          <w:sz w:val="24"/>
          <w:szCs w:val="24"/>
        </w:rPr>
      </w:pPr>
      <w:r w:rsidRPr="00A5411B">
        <w:rPr>
          <w:sz w:val="24"/>
          <w:szCs w:val="24"/>
        </w:rPr>
        <w:t>• 30% в течении 5 рабочих дней с даты подписания договора;</w:t>
      </w:r>
    </w:p>
    <w:p w:rsidR="00A5411B" w:rsidRPr="00A5411B" w:rsidRDefault="00A5411B" w:rsidP="00A5411B">
      <w:pPr>
        <w:widowControl w:val="0"/>
        <w:ind w:firstLine="709"/>
        <w:jc w:val="both"/>
        <w:rPr>
          <w:sz w:val="24"/>
          <w:szCs w:val="24"/>
        </w:rPr>
      </w:pPr>
      <w:r w:rsidRPr="00A5411B">
        <w:rPr>
          <w:sz w:val="24"/>
          <w:szCs w:val="24"/>
        </w:rPr>
        <w:t>• 70% в течении 10 рабочих дней с даты фактической передачи лицензий на программное обеспечение</w:t>
      </w:r>
    </w:p>
    <w:p w:rsidR="00A5411B" w:rsidRPr="00A5411B" w:rsidRDefault="00A5411B" w:rsidP="00A5411B">
      <w:pPr>
        <w:widowControl w:val="0"/>
        <w:spacing w:before="240" w:after="240"/>
        <w:jc w:val="center"/>
        <w:rPr>
          <w:b/>
          <w:bCs/>
          <w:sz w:val="24"/>
          <w:szCs w:val="24"/>
        </w:rPr>
      </w:pPr>
      <w:r w:rsidRPr="00A5411B">
        <w:rPr>
          <w:b/>
          <w:bCs/>
          <w:sz w:val="24"/>
          <w:szCs w:val="24"/>
        </w:rPr>
        <w:t>5. ПОРЯДОК ПЕРЕДАЧИ ПРАВ</w:t>
      </w:r>
    </w:p>
    <w:p w:rsidR="00A5411B" w:rsidRPr="00A5411B" w:rsidRDefault="00A5411B" w:rsidP="00A5411B">
      <w:pPr>
        <w:widowControl w:val="0"/>
        <w:ind w:firstLine="709"/>
        <w:jc w:val="both"/>
        <w:rPr>
          <w:sz w:val="24"/>
          <w:szCs w:val="24"/>
        </w:rPr>
      </w:pPr>
      <w:r w:rsidRPr="00A5411B">
        <w:rPr>
          <w:sz w:val="24"/>
          <w:szCs w:val="24"/>
        </w:rPr>
        <w:t>5.1. Передача Лицензий осуществляется передачей Сублицензиату кода на использование программных средств.</w:t>
      </w:r>
    </w:p>
    <w:p w:rsidR="00A5411B" w:rsidRPr="00A5411B" w:rsidRDefault="00A5411B" w:rsidP="00A5411B">
      <w:pPr>
        <w:widowControl w:val="0"/>
        <w:ind w:firstLine="709"/>
        <w:jc w:val="both"/>
        <w:rPr>
          <w:sz w:val="24"/>
          <w:szCs w:val="24"/>
        </w:rPr>
      </w:pPr>
      <w:r w:rsidRPr="00A5411B">
        <w:rPr>
          <w:sz w:val="24"/>
          <w:szCs w:val="24"/>
        </w:rPr>
        <w:t xml:space="preserve">5.2. При наличии у Сублицензиата каких-либо претензий, связанных с передачей Лицензии, он имеет право заявить их в письменном виде в течение 3 рабочих дней с момента передачи Лицензии. </w:t>
      </w:r>
    </w:p>
    <w:p w:rsidR="00A5411B" w:rsidRPr="00A5411B" w:rsidRDefault="00A5411B" w:rsidP="00A5411B">
      <w:pPr>
        <w:widowControl w:val="0"/>
        <w:ind w:firstLine="709"/>
        <w:jc w:val="both"/>
        <w:rPr>
          <w:sz w:val="24"/>
          <w:szCs w:val="24"/>
        </w:rPr>
      </w:pPr>
      <w:r w:rsidRPr="00A5411B">
        <w:rPr>
          <w:sz w:val="24"/>
          <w:szCs w:val="24"/>
        </w:rPr>
        <w:t xml:space="preserve">5.3. Лицензиат обязуется передать Лицензию Сублицензиату в срок, не позднее         </w:t>
      </w:r>
      <w:proofErr w:type="gramStart"/>
      <w:r w:rsidRPr="00A5411B">
        <w:rPr>
          <w:sz w:val="24"/>
          <w:szCs w:val="24"/>
        </w:rPr>
        <w:t xml:space="preserve">   «</w:t>
      </w:r>
      <w:proofErr w:type="gramEnd"/>
      <w:r w:rsidRPr="00A5411B">
        <w:rPr>
          <w:sz w:val="24"/>
          <w:szCs w:val="24"/>
        </w:rPr>
        <w:t>» апреля 2016 года.</w:t>
      </w:r>
    </w:p>
    <w:p w:rsidR="00A5411B" w:rsidRPr="00A5411B" w:rsidRDefault="00A5411B" w:rsidP="00A5411B">
      <w:pPr>
        <w:widowControl w:val="0"/>
        <w:spacing w:before="240" w:after="240"/>
        <w:jc w:val="center"/>
        <w:rPr>
          <w:b/>
          <w:bCs/>
          <w:sz w:val="24"/>
          <w:szCs w:val="24"/>
        </w:rPr>
      </w:pPr>
      <w:r w:rsidRPr="00A5411B">
        <w:rPr>
          <w:sz w:val="24"/>
          <w:szCs w:val="24"/>
        </w:rPr>
        <w:t> </w:t>
      </w:r>
      <w:r w:rsidRPr="00A5411B">
        <w:rPr>
          <w:b/>
          <w:bCs/>
          <w:sz w:val="24"/>
          <w:szCs w:val="24"/>
        </w:rPr>
        <w:t>6. ОТВЕТСТВЕННОСТЬ СТОРОН</w:t>
      </w:r>
    </w:p>
    <w:p w:rsidR="00A5411B" w:rsidRPr="00A5411B" w:rsidRDefault="00A5411B" w:rsidP="00A5411B">
      <w:pPr>
        <w:widowControl w:val="0"/>
        <w:ind w:firstLine="709"/>
        <w:jc w:val="both"/>
        <w:rPr>
          <w:sz w:val="24"/>
          <w:szCs w:val="24"/>
        </w:rPr>
      </w:pPr>
      <w:r w:rsidRPr="00A5411B">
        <w:rPr>
          <w:sz w:val="24"/>
          <w:szCs w:val="24"/>
        </w:rPr>
        <w:t>6.1. В случае нарушения своих обязательств по настоящему Договору в части оплаты, Сублицензиат, по требованию Лицензиата, выплачивает Лицензиату пени в размере 0,1% от цены Договора за каждый день просрочки, но всего не более 8% цены Договора.</w:t>
      </w:r>
    </w:p>
    <w:p w:rsidR="00A5411B" w:rsidRPr="00A5411B" w:rsidRDefault="00A5411B" w:rsidP="00A5411B">
      <w:pPr>
        <w:widowControl w:val="0"/>
        <w:ind w:firstLine="709"/>
        <w:jc w:val="both"/>
        <w:rPr>
          <w:sz w:val="24"/>
          <w:szCs w:val="24"/>
        </w:rPr>
      </w:pPr>
      <w:r w:rsidRPr="00A5411B">
        <w:rPr>
          <w:sz w:val="24"/>
          <w:szCs w:val="24"/>
        </w:rPr>
        <w:t>6.2. В случае нарушения своих обязательств, в части передачи Лицензии, Лицензиат выплачивает Сублицензиату пени в размере 0,1% (ноль целых одна десятая процента) от цены Договора за каждый день просрочки, но всего не более 8% цены Договора.</w:t>
      </w:r>
    </w:p>
    <w:p w:rsidR="00A5411B" w:rsidRPr="00A5411B" w:rsidRDefault="00A5411B" w:rsidP="00A5411B">
      <w:pPr>
        <w:widowControl w:val="0"/>
        <w:ind w:firstLine="709"/>
        <w:jc w:val="both"/>
        <w:rPr>
          <w:sz w:val="24"/>
          <w:szCs w:val="24"/>
        </w:rPr>
      </w:pPr>
      <w:r w:rsidRPr="00A5411B">
        <w:rPr>
          <w:sz w:val="24"/>
          <w:szCs w:val="24"/>
        </w:rPr>
        <w:t>6.3. Уплата пени не освобождает Стороны от выполнения обязательств по настоящему Договору.</w:t>
      </w:r>
    </w:p>
    <w:p w:rsidR="00A5411B" w:rsidRPr="00A5411B" w:rsidRDefault="00A5411B" w:rsidP="00A5411B">
      <w:pPr>
        <w:widowControl w:val="0"/>
        <w:ind w:firstLine="709"/>
        <w:jc w:val="both"/>
        <w:rPr>
          <w:sz w:val="24"/>
          <w:szCs w:val="24"/>
        </w:rPr>
      </w:pPr>
      <w:r w:rsidRPr="00A5411B">
        <w:rPr>
          <w:sz w:val="24"/>
          <w:szCs w:val="24"/>
        </w:rPr>
        <w:t>6.4. Лицензиат гарантирует что владеет и передает Лицензию на законных основаниях, а также несет все риски, связанные с законностью владения и передачи им Лицензии третьим лицам на протяжении всего срока действия Договора. Все споры и претензии, связанные с неправомерной передачей Лицензий.</w:t>
      </w:r>
    </w:p>
    <w:p w:rsidR="00A5411B" w:rsidRPr="00A5411B" w:rsidRDefault="00A5411B" w:rsidP="00A5411B">
      <w:pPr>
        <w:widowControl w:val="0"/>
        <w:autoSpaceDE w:val="0"/>
        <w:spacing w:before="240" w:after="240"/>
        <w:jc w:val="center"/>
        <w:rPr>
          <w:b/>
          <w:sz w:val="24"/>
          <w:szCs w:val="24"/>
          <w:lang w:eastAsia="ar-SA"/>
        </w:rPr>
      </w:pPr>
      <w:r w:rsidRPr="00A5411B">
        <w:rPr>
          <w:b/>
          <w:sz w:val="24"/>
          <w:szCs w:val="24"/>
          <w:lang w:eastAsia="ar-SA"/>
        </w:rPr>
        <w:t>7. КОНФИДЕНЦИАЛЬНОСТЬ</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7.1. Лицензиат признает, что во время исполнения им настоящего Договора ему станет известна конфиденциальная информация, связанная как с деятельностью Сублицензиата, так и третьих лиц, в интересах которых действует Сублицензиат, включая, но не ограничиваясь: финансовая информация, информация о правах собственности, «ноу-хау», список контрагентов и партнеров Сублицензиата, планы и стратегии, цели и любая другая информация, касающаяся деятельности Сублицензиата («Конфиденциальная информация»).</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7.2. Лицензиат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 xml:space="preserve">(1) разглашение Конфиденциальной информации с письменного согласия Сублицензиата; </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 xml:space="preserve">(2) сведения, составляющие Конфиденциальную информацию, стали общеизвестными не по вине Лицензиата; </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В случае если от Лицензиата требуется разгласить сведения, составляющие Конфиденциальную информацию, компетентным государственным органам или в суде, или в иных случаях, то Лицензиат обязан незамедлительно уведомить об этом Сублицензиата.</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7.3. После прекращения действия настоящего Договора Лицензиат должен незамедлительно предоставить Сублицензиату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A5411B" w:rsidRPr="00A5411B" w:rsidRDefault="00A5411B" w:rsidP="00A5411B">
      <w:pPr>
        <w:widowControl w:val="0"/>
        <w:autoSpaceDE w:val="0"/>
        <w:spacing w:before="240" w:after="240"/>
        <w:jc w:val="center"/>
        <w:rPr>
          <w:b/>
          <w:bCs/>
          <w:sz w:val="24"/>
          <w:szCs w:val="24"/>
          <w:lang w:eastAsia="ar-SA"/>
        </w:rPr>
      </w:pPr>
      <w:r w:rsidRPr="00A5411B">
        <w:rPr>
          <w:b/>
          <w:bCs/>
          <w:sz w:val="24"/>
          <w:szCs w:val="24"/>
          <w:lang w:eastAsia="ar-SA"/>
        </w:rPr>
        <w:t>8. ГАРАНТИИ И ЗАВЕРЕНИЯ СТОРОН</w:t>
      </w:r>
    </w:p>
    <w:p w:rsidR="00A5411B" w:rsidRPr="00A5411B" w:rsidRDefault="00A5411B" w:rsidP="00A5411B">
      <w:pPr>
        <w:widowControl w:val="0"/>
        <w:tabs>
          <w:tab w:val="left" w:pos="0"/>
          <w:tab w:val="left" w:pos="180"/>
        </w:tabs>
        <w:ind w:firstLine="709"/>
        <w:jc w:val="both"/>
        <w:rPr>
          <w:color w:val="000000"/>
          <w:sz w:val="24"/>
          <w:szCs w:val="24"/>
        </w:rPr>
      </w:pPr>
      <w:r w:rsidRPr="00A5411B">
        <w:rPr>
          <w:sz w:val="24"/>
          <w:szCs w:val="24"/>
        </w:rPr>
        <w:t xml:space="preserve">8.1. </w:t>
      </w:r>
      <w:r w:rsidRPr="00A5411B">
        <w:rPr>
          <w:color w:val="000000"/>
          <w:sz w:val="24"/>
          <w:szCs w:val="24"/>
        </w:rPr>
        <w:t>Лицензиат гарантирует и заверяет Сублицензиата, что:</w:t>
      </w:r>
    </w:p>
    <w:p w:rsidR="00A5411B" w:rsidRPr="00A5411B" w:rsidRDefault="00A5411B" w:rsidP="00A5411B">
      <w:pPr>
        <w:widowControl w:val="0"/>
        <w:shd w:val="clear" w:color="auto" w:fill="FFFFFF"/>
        <w:tabs>
          <w:tab w:val="left" w:pos="0"/>
          <w:tab w:val="left" w:pos="1276"/>
        </w:tabs>
        <w:autoSpaceDE w:val="0"/>
        <w:ind w:firstLine="709"/>
        <w:jc w:val="both"/>
        <w:rPr>
          <w:color w:val="000000"/>
          <w:sz w:val="24"/>
          <w:szCs w:val="24"/>
          <w:lang w:eastAsia="ar-SA"/>
        </w:rPr>
      </w:pPr>
      <w:r w:rsidRPr="00A5411B">
        <w:rPr>
          <w:sz w:val="24"/>
          <w:szCs w:val="24"/>
          <w:lang w:eastAsia="ar-SA"/>
        </w:rPr>
        <w:t>(</w:t>
      </w:r>
      <w:r w:rsidRPr="00A5411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5411B" w:rsidRPr="00A5411B" w:rsidRDefault="00A5411B" w:rsidP="00A5411B">
      <w:pPr>
        <w:widowControl w:val="0"/>
        <w:shd w:val="clear" w:color="auto" w:fill="FFFFFF"/>
        <w:tabs>
          <w:tab w:val="left" w:pos="0"/>
          <w:tab w:val="left" w:pos="1418"/>
        </w:tabs>
        <w:autoSpaceDE w:val="0"/>
        <w:ind w:firstLine="709"/>
        <w:jc w:val="both"/>
        <w:rPr>
          <w:color w:val="000000"/>
          <w:sz w:val="24"/>
          <w:szCs w:val="24"/>
          <w:lang w:eastAsia="ar-SA"/>
        </w:rPr>
      </w:pPr>
      <w:r w:rsidRPr="00A5411B">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Лицензиата; </w:t>
      </w:r>
    </w:p>
    <w:p w:rsidR="00A5411B" w:rsidRPr="00A5411B" w:rsidRDefault="00A5411B" w:rsidP="00A5411B">
      <w:pPr>
        <w:widowControl w:val="0"/>
        <w:shd w:val="clear" w:color="auto" w:fill="FFFFFF"/>
        <w:tabs>
          <w:tab w:val="left" w:pos="0"/>
          <w:tab w:val="left" w:pos="1276"/>
        </w:tabs>
        <w:autoSpaceDE w:val="0"/>
        <w:ind w:firstLine="709"/>
        <w:jc w:val="both"/>
        <w:rPr>
          <w:color w:val="000000"/>
          <w:sz w:val="24"/>
          <w:szCs w:val="24"/>
          <w:lang w:eastAsia="ar-SA"/>
        </w:rPr>
      </w:pPr>
      <w:r w:rsidRPr="00A5411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Лицензиата;</w:t>
      </w:r>
    </w:p>
    <w:p w:rsidR="00A5411B" w:rsidRPr="00A5411B" w:rsidRDefault="00A5411B" w:rsidP="00A5411B">
      <w:pPr>
        <w:widowControl w:val="0"/>
        <w:shd w:val="clear" w:color="auto" w:fill="FFFFFF"/>
        <w:tabs>
          <w:tab w:val="left" w:pos="0"/>
          <w:tab w:val="left" w:pos="1276"/>
        </w:tabs>
        <w:autoSpaceDE w:val="0"/>
        <w:ind w:firstLine="709"/>
        <w:jc w:val="both"/>
        <w:rPr>
          <w:color w:val="000000"/>
          <w:sz w:val="24"/>
          <w:szCs w:val="24"/>
          <w:lang w:eastAsia="ar-SA"/>
        </w:rPr>
      </w:pPr>
      <w:r w:rsidRPr="00A5411B">
        <w:rPr>
          <w:color w:val="000000"/>
          <w:sz w:val="24"/>
          <w:szCs w:val="24"/>
          <w:lang w:eastAsia="ar-SA"/>
        </w:rPr>
        <w:t>(4) не существует законодательных, подзаконных нормативных и индивидуальных актов, локальных документов Лицензиата, а также решений органов управления Лицензиата, запрещающих Лицензиату или ограничивающих Лицензиата заключать и исполнять настоящий Договор;</w:t>
      </w:r>
    </w:p>
    <w:p w:rsidR="00A5411B" w:rsidRPr="00A5411B" w:rsidRDefault="00A5411B" w:rsidP="00A5411B">
      <w:pPr>
        <w:widowControl w:val="0"/>
        <w:shd w:val="clear" w:color="auto" w:fill="FFFFFF"/>
        <w:tabs>
          <w:tab w:val="left" w:pos="0"/>
          <w:tab w:val="left" w:pos="1276"/>
        </w:tabs>
        <w:autoSpaceDE w:val="0"/>
        <w:ind w:firstLine="709"/>
        <w:jc w:val="both"/>
        <w:rPr>
          <w:color w:val="000000"/>
          <w:sz w:val="24"/>
          <w:szCs w:val="24"/>
          <w:lang w:eastAsia="ar-SA"/>
        </w:rPr>
      </w:pPr>
      <w:r w:rsidRPr="00A5411B">
        <w:rPr>
          <w:color w:val="000000"/>
          <w:sz w:val="24"/>
          <w:szCs w:val="24"/>
          <w:lang w:eastAsia="ar-SA"/>
        </w:rPr>
        <w:t>(5) лицо, подписывающее (заключающее) настоящий Договор от имени и по поручению 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5411B" w:rsidRPr="00A5411B" w:rsidRDefault="00A5411B" w:rsidP="00A5411B">
      <w:pPr>
        <w:widowControl w:val="0"/>
        <w:shd w:val="clear" w:color="auto" w:fill="FFFFFF"/>
        <w:tabs>
          <w:tab w:val="left" w:pos="0"/>
          <w:tab w:val="left" w:pos="1276"/>
        </w:tabs>
        <w:autoSpaceDE w:val="0"/>
        <w:ind w:firstLine="709"/>
        <w:jc w:val="both"/>
        <w:rPr>
          <w:color w:val="000000"/>
          <w:sz w:val="24"/>
          <w:szCs w:val="24"/>
          <w:lang w:eastAsia="ar-SA"/>
        </w:rPr>
      </w:pPr>
      <w:r w:rsidRPr="00A5411B">
        <w:rPr>
          <w:color w:val="000000"/>
          <w:sz w:val="24"/>
          <w:szCs w:val="24"/>
          <w:lang w:eastAsia="ar-SA"/>
        </w:rPr>
        <w:t>(6)  имеет все необходимые ресурсы, персонал и опыт работы для оказания услуг по настоящему Договору.</w:t>
      </w:r>
    </w:p>
    <w:p w:rsidR="00A5411B" w:rsidRPr="00A5411B" w:rsidRDefault="00A5411B" w:rsidP="00A5411B">
      <w:pPr>
        <w:widowControl w:val="0"/>
        <w:numPr>
          <w:ilvl w:val="0"/>
          <w:numId w:val="39"/>
        </w:numPr>
        <w:shd w:val="clear" w:color="auto" w:fill="FFFFFF"/>
        <w:tabs>
          <w:tab w:val="left" w:pos="0"/>
        </w:tabs>
        <w:autoSpaceDE w:val="0"/>
        <w:jc w:val="both"/>
        <w:rPr>
          <w:vanish/>
          <w:color w:val="000000"/>
          <w:sz w:val="24"/>
          <w:szCs w:val="24"/>
        </w:rPr>
      </w:pPr>
    </w:p>
    <w:p w:rsidR="00A5411B" w:rsidRPr="00A5411B" w:rsidRDefault="00A5411B" w:rsidP="00A5411B">
      <w:pPr>
        <w:widowControl w:val="0"/>
        <w:numPr>
          <w:ilvl w:val="0"/>
          <w:numId w:val="39"/>
        </w:numPr>
        <w:shd w:val="clear" w:color="auto" w:fill="FFFFFF"/>
        <w:tabs>
          <w:tab w:val="left" w:pos="0"/>
        </w:tabs>
        <w:autoSpaceDE w:val="0"/>
        <w:jc w:val="both"/>
        <w:rPr>
          <w:vanish/>
          <w:color w:val="000000"/>
          <w:sz w:val="24"/>
          <w:szCs w:val="24"/>
        </w:rPr>
      </w:pPr>
    </w:p>
    <w:p w:rsidR="00A5411B" w:rsidRPr="00A5411B" w:rsidRDefault="00A5411B" w:rsidP="00A5411B">
      <w:pPr>
        <w:widowControl w:val="0"/>
        <w:numPr>
          <w:ilvl w:val="0"/>
          <w:numId w:val="39"/>
        </w:numPr>
        <w:shd w:val="clear" w:color="auto" w:fill="FFFFFF"/>
        <w:tabs>
          <w:tab w:val="left" w:pos="0"/>
        </w:tabs>
        <w:autoSpaceDE w:val="0"/>
        <w:jc w:val="both"/>
        <w:rPr>
          <w:vanish/>
          <w:color w:val="000000"/>
          <w:sz w:val="24"/>
          <w:szCs w:val="24"/>
        </w:rPr>
      </w:pPr>
    </w:p>
    <w:p w:rsidR="00A5411B" w:rsidRPr="00A5411B" w:rsidRDefault="00A5411B" w:rsidP="00A5411B">
      <w:pPr>
        <w:widowControl w:val="0"/>
        <w:numPr>
          <w:ilvl w:val="1"/>
          <w:numId w:val="39"/>
        </w:numPr>
        <w:shd w:val="clear" w:color="auto" w:fill="FFFFFF"/>
        <w:tabs>
          <w:tab w:val="left" w:pos="0"/>
        </w:tabs>
        <w:autoSpaceDE w:val="0"/>
        <w:ind w:left="1069"/>
        <w:jc w:val="both"/>
        <w:rPr>
          <w:color w:val="000000"/>
          <w:sz w:val="24"/>
          <w:szCs w:val="24"/>
        </w:rPr>
      </w:pPr>
      <w:r w:rsidRPr="00A5411B">
        <w:rPr>
          <w:color w:val="000000"/>
          <w:sz w:val="24"/>
          <w:szCs w:val="24"/>
        </w:rPr>
        <w:t>Сублицензиат гарантирует и заверяет Лицензиата, что:</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Сублицензиата; </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Сублицензиата;</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(4) не существует законодательных, подзаконных нормативных и индивидуальных актов, локальных документов Сублицензиата, а также решений органов управления Сублицензиата, запрещающих Сублицензиату или ограничивающих Сублицензиата заключать и исполнять настоящий Договор;</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(5) лицо, подписывающее (заключающее) настоящий Договор от имени и по поручению Сублицензиата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 xml:space="preserve">(3) Лицензиат предоставит Сублицензиату полностью соответствующие </w:t>
      </w:r>
      <w:proofErr w:type="gramStart"/>
      <w:r w:rsidRPr="00A5411B">
        <w:rPr>
          <w:color w:val="000000"/>
          <w:sz w:val="24"/>
          <w:szCs w:val="24"/>
          <w:lang w:eastAsia="ar-SA"/>
        </w:rPr>
        <w:t>действующему законодательству Российской Федерации</w:t>
      </w:r>
      <w:proofErr w:type="gramEnd"/>
      <w:r w:rsidRPr="00A5411B">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A5411B" w:rsidRPr="00A5411B" w:rsidRDefault="00A5411B" w:rsidP="00A5411B">
      <w:pPr>
        <w:widowControl w:val="0"/>
        <w:shd w:val="clear" w:color="auto" w:fill="FFFFFF"/>
        <w:tabs>
          <w:tab w:val="left" w:pos="0"/>
          <w:tab w:val="left" w:pos="1418"/>
        </w:tabs>
        <w:autoSpaceDE w:val="0"/>
        <w:ind w:firstLine="709"/>
        <w:jc w:val="both"/>
        <w:rPr>
          <w:color w:val="000000"/>
          <w:sz w:val="24"/>
          <w:szCs w:val="24"/>
          <w:lang w:eastAsia="ar-SA"/>
        </w:rPr>
      </w:pPr>
      <w:r w:rsidRPr="00A5411B">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A5411B">
        <w:rPr>
          <w:color w:val="000000"/>
          <w:sz w:val="24"/>
          <w:szCs w:val="24"/>
          <w:lang w:eastAsia="ar-SA"/>
        </w:rPr>
        <w:t>подтверждающие гарантии</w:t>
      </w:r>
      <w:proofErr w:type="gramEnd"/>
      <w:r w:rsidRPr="00A5411B">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A5411B" w:rsidRPr="00A5411B" w:rsidRDefault="00A5411B" w:rsidP="00A5411B">
      <w:pPr>
        <w:widowControl w:val="0"/>
        <w:shd w:val="clear" w:color="auto" w:fill="FFFFFF"/>
        <w:tabs>
          <w:tab w:val="left" w:pos="0"/>
        </w:tabs>
        <w:autoSpaceDE w:val="0"/>
        <w:ind w:firstLine="709"/>
        <w:jc w:val="both"/>
        <w:rPr>
          <w:color w:val="000000"/>
          <w:sz w:val="24"/>
          <w:szCs w:val="24"/>
          <w:lang w:eastAsia="ar-SA"/>
        </w:rPr>
      </w:pPr>
      <w:r w:rsidRPr="00A5411B">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A5411B" w:rsidRPr="00A5411B" w:rsidRDefault="00A5411B" w:rsidP="00A5411B">
      <w:pPr>
        <w:widowControl w:val="0"/>
        <w:autoSpaceDE w:val="0"/>
        <w:ind w:firstLine="709"/>
        <w:jc w:val="both"/>
        <w:rPr>
          <w:color w:val="000000"/>
          <w:sz w:val="24"/>
          <w:szCs w:val="24"/>
          <w:lang w:eastAsia="ar-SA"/>
        </w:rPr>
      </w:pPr>
      <w:r w:rsidRPr="00A5411B">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A5411B" w:rsidRPr="00A5411B" w:rsidRDefault="00A5411B" w:rsidP="00A5411B">
      <w:pPr>
        <w:widowControl w:val="0"/>
        <w:numPr>
          <w:ilvl w:val="0"/>
          <w:numId w:val="39"/>
        </w:numPr>
        <w:autoSpaceDE w:val="0"/>
        <w:spacing w:before="240" w:after="240"/>
        <w:jc w:val="center"/>
        <w:rPr>
          <w:b/>
          <w:sz w:val="24"/>
          <w:szCs w:val="24"/>
        </w:rPr>
      </w:pPr>
      <w:r w:rsidRPr="00A5411B">
        <w:rPr>
          <w:b/>
          <w:sz w:val="24"/>
          <w:szCs w:val="24"/>
        </w:rPr>
        <w:t>АНТИКОРРУПЦИОННЫЕ УСЛОВИЯ</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5411B">
        <w:rPr>
          <w:sz w:val="24"/>
          <w:szCs w:val="24"/>
          <w:lang w:val="en-US" w:eastAsia="ar-SA"/>
        </w:rPr>
        <w:t> </w:t>
      </w:r>
      <w:r w:rsidRPr="00A5411B">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Под действиями работника, осуществляемыми в пользу стимулирующей его Стороны, понимаются:</w:t>
      </w:r>
    </w:p>
    <w:p w:rsidR="00A5411B" w:rsidRPr="00A5411B" w:rsidRDefault="00A5411B" w:rsidP="00A5411B">
      <w:pPr>
        <w:widowControl w:val="0"/>
        <w:numPr>
          <w:ilvl w:val="0"/>
          <w:numId w:val="40"/>
        </w:numPr>
        <w:tabs>
          <w:tab w:val="left" w:pos="993"/>
        </w:tabs>
        <w:autoSpaceDE w:val="0"/>
        <w:autoSpaceDN w:val="0"/>
        <w:adjustRightInd w:val="0"/>
        <w:ind w:left="0" w:firstLine="709"/>
        <w:jc w:val="both"/>
        <w:rPr>
          <w:sz w:val="24"/>
          <w:szCs w:val="24"/>
        </w:rPr>
      </w:pPr>
      <w:r w:rsidRPr="00A5411B">
        <w:rPr>
          <w:sz w:val="24"/>
          <w:szCs w:val="24"/>
        </w:rPr>
        <w:t>предоставление неоправданных преимуществ по сравнению с другими контрагентами;</w:t>
      </w:r>
    </w:p>
    <w:p w:rsidR="00A5411B" w:rsidRPr="00A5411B" w:rsidRDefault="00A5411B" w:rsidP="00A5411B">
      <w:pPr>
        <w:widowControl w:val="0"/>
        <w:numPr>
          <w:ilvl w:val="0"/>
          <w:numId w:val="40"/>
        </w:numPr>
        <w:tabs>
          <w:tab w:val="left" w:pos="993"/>
        </w:tabs>
        <w:autoSpaceDE w:val="0"/>
        <w:autoSpaceDN w:val="0"/>
        <w:adjustRightInd w:val="0"/>
        <w:ind w:left="0" w:firstLine="709"/>
        <w:jc w:val="both"/>
        <w:rPr>
          <w:sz w:val="24"/>
          <w:szCs w:val="24"/>
        </w:rPr>
      </w:pPr>
      <w:r w:rsidRPr="00A5411B">
        <w:rPr>
          <w:sz w:val="24"/>
          <w:szCs w:val="24"/>
        </w:rPr>
        <w:t>предоставление каких-либо гарантий;</w:t>
      </w:r>
    </w:p>
    <w:p w:rsidR="00A5411B" w:rsidRPr="00A5411B" w:rsidRDefault="00A5411B" w:rsidP="00A5411B">
      <w:pPr>
        <w:widowControl w:val="0"/>
        <w:numPr>
          <w:ilvl w:val="0"/>
          <w:numId w:val="40"/>
        </w:numPr>
        <w:tabs>
          <w:tab w:val="left" w:pos="993"/>
        </w:tabs>
        <w:autoSpaceDE w:val="0"/>
        <w:autoSpaceDN w:val="0"/>
        <w:adjustRightInd w:val="0"/>
        <w:ind w:left="0" w:firstLine="709"/>
        <w:jc w:val="both"/>
        <w:rPr>
          <w:sz w:val="24"/>
          <w:szCs w:val="24"/>
        </w:rPr>
      </w:pPr>
      <w:r w:rsidRPr="00A5411B">
        <w:rPr>
          <w:sz w:val="24"/>
          <w:szCs w:val="24"/>
        </w:rPr>
        <w:t>ускорение существующих процедур;</w:t>
      </w:r>
    </w:p>
    <w:p w:rsidR="00A5411B" w:rsidRPr="00A5411B" w:rsidRDefault="00A5411B" w:rsidP="00A5411B">
      <w:pPr>
        <w:widowControl w:val="0"/>
        <w:numPr>
          <w:ilvl w:val="0"/>
          <w:numId w:val="40"/>
        </w:numPr>
        <w:tabs>
          <w:tab w:val="left" w:pos="993"/>
        </w:tabs>
        <w:autoSpaceDE w:val="0"/>
        <w:autoSpaceDN w:val="0"/>
        <w:adjustRightInd w:val="0"/>
        <w:ind w:left="0" w:firstLine="709"/>
        <w:jc w:val="both"/>
        <w:rPr>
          <w:sz w:val="24"/>
          <w:szCs w:val="24"/>
        </w:rPr>
      </w:pPr>
      <w:r w:rsidRPr="00A5411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5411B" w:rsidRPr="00A5411B" w:rsidRDefault="00A5411B" w:rsidP="00A5411B">
      <w:pPr>
        <w:widowControl w:val="0"/>
        <w:autoSpaceDE w:val="0"/>
        <w:ind w:firstLine="709"/>
        <w:jc w:val="both"/>
        <w:rPr>
          <w:bCs/>
          <w:sz w:val="24"/>
          <w:szCs w:val="24"/>
          <w:lang w:eastAsia="ar-SA"/>
        </w:rPr>
      </w:pPr>
      <w:r w:rsidRPr="00A5411B">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5411B">
        <w:rPr>
          <w:b/>
          <w:bCs/>
          <w:sz w:val="24"/>
          <w:szCs w:val="24"/>
          <w:lang w:eastAsia="ar-SA"/>
        </w:rPr>
        <w:t xml:space="preserve"> </w:t>
      </w:r>
      <w:r w:rsidRPr="00A5411B">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A5411B" w:rsidRPr="00A5411B" w:rsidRDefault="00A5411B" w:rsidP="00A5411B">
      <w:pPr>
        <w:widowControl w:val="0"/>
        <w:autoSpaceDE w:val="0"/>
        <w:ind w:firstLine="709"/>
        <w:jc w:val="both"/>
        <w:rPr>
          <w:sz w:val="24"/>
          <w:szCs w:val="24"/>
          <w:lang w:eastAsia="ar-SA"/>
        </w:rPr>
      </w:pPr>
      <w:r w:rsidRPr="00A5411B">
        <w:rPr>
          <w:bCs/>
          <w:sz w:val="24"/>
          <w:szCs w:val="24"/>
          <w:lang w:eastAsia="ar-SA"/>
        </w:rPr>
        <w:t xml:space="preserve">9.5. </w:t>
      </w:r>
      <w:r w:rsidRPr="00A5411B">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5411B" w:rsidRPr="00A5411B" w:rsidRDefault="00A5411B" w:rsidP="00A5411B">
      <w:pPr>
        <w:widowControl w:val="0"/>
        <w:autoSpaceDE w:val="0"/>
        <w:ind w:firstLine="709"/>
        <w:jc w:val="both"/>
        <w:rPr>
          <w:sz w:val="24"/>
          <w:szCs w:val="24"/>
          <w:lang w:eastAsia="ar-SA"/>
        </w:rPr>
      </w:pPr>
      <w:r w:rsidRPr="00A5411B">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5411B" w:rsidRPr="00A5411B" w:rsidRDefault="00A5411B" w:rsidP="00A5411B">
      <w:pPr>
        <w:widowControl w:val="0"/>
        <w:spacing w:before="240" w:after="240"/>
        <w:jc w:val="center"/>
        <w:rPr>
          <w:b/>
          <w:bCs/>
          <w:sz w:val="24"/>
          <w:szCs w:val="24"/>
        </w:rPr>
      </w:pPr>
      <w:r w:rsidRPr="00A5411B">
        <w:rPr>
          <w:b/>
          <w:bCs/>
          <w:sz w:val="24"/>
          <w:szCs w:val="24"/>
        </w:rPr>
        <w:t>10. ОБСТОЯТЕЛЬСТВА НЕПРЕОДОЛИМОЙ СИЛЫ</w:t>
      </w:r>
    </w:p>
    <w:p w:rsidR="00A5411B" w:rsidRPr="00A5411B" w:rsidRDefault="00A5411B" w:rsidP="00A5411B">
      <w:pPr>
        <w:widowControl w:val="0"/>
        <w:ind w:firstLine="709"/>
        <w:jc w:val="both"/>
        <w:rPr>
          <w:sz w:val="24"/>
          <w:szCs w:val="24"/>
        </w:rPr>
      </w:pPr>
      <w:r w:rsidRPr="00A5411B">
        <w:rPr>
          <w:sz w:val="24"/>
          <w:szCs w:val="24"/>
        </w:rPr>
        <w:t xml:space="preserve">10.1. Стороны не несут ответственности за полное или частичное неисполнение ими своих обязанностей по настоящему Договору, если неисполнение произошло вследствие действия форс-мажорных обстоятельств, но не ограничиваясь ими, таких как наводнение, пожар, землетрясение, иные стихийные бедствия, война или военные действия и т.п. </w:t>
      </w:r>
    </w:p>
    <w:p w:rsidR="00A5411B" w:rsidRPr="00A5411B" w:rsidRDefault="00A5411B" w:rsidP="00A5411B">
      <w:pPr>
        <w:widowControl w:val="0"/>
        <w:ind w:firstLine="709"/>
        <w:jc w:val="both"/>
        <w:rPr>
          <w:sz w:val="24"/>
          <w:szCs w:val="24"/>
        </w:rPr>
      </w:pPr>
      <w:r w:rsidRPr="00A5411B">
        <w:rPr>
          <w:sz w:val="24"/>
          <w:szCs w:val="24"/>
        </w:rPr>
        <w:t>10.2.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Наступление указанных обстоятельств должно подтверждаться справкой торгово-промышленной палаты или иного компетентного органа по месту нахождения стороны.</w:t>
      </w:r>
    </w:p>
    <w:p w:rsidR="00A5411B" w:rsidRPr="00A5411B" w:rsidRDefault="00A5411B" w:rsidP="00A5411B">
      <w:pPr>
        <w:widowControl w:val="0"/>
        <w:ind w:firstLine="709"/>
        <w:jc w:val="both"/>
        <w:rPr>
          <w:sz w:val="24"/>
          <w:szCs w:val="24"/>
        </w:rPr>
      </w:pPr>
      <w:r w:rsidRPr="00A5411B">
        <w:rPr>
          <w:sz w:val="24"/>
          <w:szCs w:val="24"/>
        </w:rPr>
        <w:t xml:space="preserve">10.3. Если указанные обстоятельства продолжаются более 3 месяцев, каждая Сторона имеет право на досрочное расторжение договора. В этом случае Стороны производят взаиморасчеты. </w:t>
      </w:r>
    </w:p>
    <w:p w:rsidR="00A5411B" w:rsidRPr="00A5411B" w:rsidRDefault="00A5411B" w:rsidP="00A5411B">
      <w:pPr>
        <w:widowControl w:val="0"/>
        <w:spacing w:before="240" w:after="240"/>
        <w:jc w:val="center"/>
        <w:rPr>
          <w:b/>
          <w:bCs/>
          <w:sz w:val="24"/>
          <w:szCs w:val="24"/>
        </w:rPr>
      </w:pPr>
      <w:r w:rsidRPr="00A5411B">
        <w:rPr>
          <w:b/>
          <w:bCs/>
          <w:sz w:val="24"/>
          <w:szCs w:val="24"/>
        </w:rPr>
        <w:t>11. ПОРЯДОК РАЗРЕШЕНИЯ СПОРОВ</w:t>
      </w:r>
    </w:p>
    <w:p w:rsidR="00A5411B" w:rsidRPr="00A5411B" w:rsidRDefault="00A5411B" w:rsidP="00A5411B">
      <w:pPr>
        <w:widowControl w:val="0"/>
        <w:ind w:firstLine="709"/>
        <w:jc w:val="both"/>
        <w:rPr>
          <w:sz w:val="24"/>
          <w:szCs w:val="24"/>
        </w:rPr>
      </w:pPr>
      <w:r w:rsidRPr="00A5411B">
        <w:rPr>
          <w:sz w:val="24"/>
          <w:szCs w:val="24"/>
        </w:rPr>
        <w:t>11.1. В случае возникновения между Лицензиатом и Сублицензиатом споров или разногласий, вытекающих из настоящего Договора или связанных с ним, Стороны примут все меры к разрешению их путем переговоров между собой.</w:t>
      </w:r>
    </w:p>
    <w:p w:rsidR="00A5411B" w:rsidRPr="00A5411B" w:rsidRDefault="00A5411B" w:rsidP="00A5411B">
      <w:pPr>
        <w:widowControl w:val="0"/>
        <w:ind w:firstLine="709"/>
        <w:jc w:val="both"/>
        <w:rPr>
          <w:sz w:val="24"/>
          <w:szCs w:val="24"/>
        </w:rPr>
      </w:pPr>
      <w:r w:rsidRPr="00A5411B">
        <w:rPr>
          <w:sz w:val="24"/>
          <w:szCs w:val="24"/>
        </w:rPr>
        <w:t xml:space="preserve">11.2. Если Сторонам не удастся разрешить споры и/или разногласия путем переговоров, то такие споры и/или разногласия будут решаться Арбитражным судом г. Москвы в соответствии с законодательством Российской Федерации. </w:t>
      </w:r>
    </w:p>
    <w:p w:rsidR="00A5411B" w:rsidRPr="00A5411B" w:rsidRDefault="00A5411B" w:rsidP="00A5411B">
      <w:pPr>
        <w:widowControl w:val="0"/>
        <w:spacing w:before="240" w:after="240"/>
        <w:jc w:val="center"/>
        <w:rPr>
          <w:b/>
          <w:bCs/>
          <w:sz w:val="24"/>
          <w:szCs w:val="24"/>
        </w:rPr>
      </w:pPr>
      <w:r w:rsidRPr="00A5411B">
        <w:rPr>
          <w:sz w:val="24"/>
          <w:szCs w:val="24"/>
        </w:rPr>
        <w:t> </w:t>
      </w:r>
      <w:r w:rsidRPr="00A5411B">
        <w:rPr>
          <w:b/>
          <w:bCs/>
          <w:sz w:val="24"/>
          <w:szCs w:val="24"/>
        </w:rPr>
        <w:t>12. ЗАКЛЮЧИТЕЛЬНЫЕ ПОЛОЖЕНИЯ</w:t>
      </w:r>
    </w:p>
    <w:p w:rsidR="00A5411B" w:rsidRPr="00A5411B" w:rsidRDefault="00A5411B" w:rsidP="00A5411B">
      <w:pPr>
        <w:widowControl w:val="0"/>
        <w:ind w:firstLine="709"/>
        <w:jc w:val="both"/>
        <w:rPr>
          <w:sz w:val="24"/>
          <w:szCs w:val="24"/>
        </w:rPr>
      </w:pPr>
      <w:r w:rsidRPr="00A5411B">
        <w:rPr>
          <w:sz w:val="24"/>
          <w:szCs w:val="24"/>
        </w:rPr>
        <w:t>12.1. Договор составлен в двух экземплярах, имеющих равную юридическую силу, по одному для каждой из Сторон.</w:t>
      </w:r>
    </w:p>
    <w:p w:rsidR="00A5411B" w:rsidRPr="00A5411B" w:rsidRDefault="00A5411B" w:rsidP="00A5411B">
      <w:pPr>
        <w:widowControl w:val="0"/>
        <w:ind w:firstLine="709"/>
        <w:jc w:val="both"/>
        <w:rPr>
          <w:sz w:val="24"/>
          <w:szCs w:val="24"/>
        </w:rPr>
      </w:pPr>
      <w:r w:rsidRPr="00A5411B">
        <w:rPr>
          <w:sz w:val="24"/>
          <w:szCs w:val="24"/>
        </w:rPr>
        <w:t>12.2. Все изменения к Договору оформляются путем составления дополнительных соглашений и подписываются уполномоченными на то лицами.</w:t>
      </w:r>
    </w:p>
    <w:p w:rsidR="00A5411B" w:rsidRPr="00A5411B" w:rsidRDefault="00A5411B" w:rsidP="00A5411B">
      <w:pPr>
        <w:widowControl w:val="0"/>
        <w:ind w:firstLine="709"/>
        <w:jc w:val="both"/>
        <w:rPr>
          <w:sz w:val="24"/>
          <w:szCs w:val="24"/>
        </w:rPr>
      </w:pPr>
      <w:r w:rsidRPr="00A5411B">
        <w:rPr>
          <w:sz w:val="24"/>
          <w:szCs w:val="24"/>
        </w:rPr>
        <w:t>12.3. Сублицензиат ознакомлен с функциональными характеристиками программ, права пользования которыми предоставляются ему по настоящему Договору. За проблемы, возникающие в процессе установки, обновления, поддержки и эксплуатации программ,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ожиданиям и т.п., Лицензиат ответственности не несет.</w:t>
      </w:r>
    </w:p>
    <w:p w:rsidR="00A5411B" w:rsidRPr="00A5411B" w:rsidRDefault="00A5411B" w:rsidP="00A5411B">
      <w:pPr>
        <w:widowControl w:val="0"/>
        <w:ind w:firstLine="709"/>
        <w:jc w:val="both"/>
        <w:rPr>
          <w:sz w:val="24"/>
          <w:szCs w:val="24"/>
        </w:rPr>
      </w:pPr>
      <w:r w:rsidRPr="00A5411B">
        <w:rPr>
          <w:sz w:val="24"/>
          <w:szCs w:val="24"/>
        </w:rPr>
        <w:t>12.4. К настоящему Договору прилагается и является его неотъемлемой частью:</w:t>
      </w:r>
    </w:p>
    <w:p w:rsidR="00A5411B" w:rsidRPr="00A5411B" w:rsidRDefault="00A5411B" w:rsidP="00A5411B">
      <w:pPr>
        <w:widowControl w:val="0"/>
        <w:ind w:firstLine="709"/>
        <w:jc w:val="both"/>
        <w:rPr>
          <w:sz w:val="24"/>
          <w:szCs w:val="24"/>
        </w:rPr>
      </w:pPr>
      <w:r w:rsidRPr="00A5411B">
        <w:rPr>
          <w:sz w:val="24"/>
          <w:szCs w:val="24"/>
        </w:rPr>
        <w:t>Приложение №1: Спецификация.</w:t>
      </w:r>
    </w:p>
    <w:p w:rsidR="00A5411B" w:rsidRPr="00A5411B" w:rsidRDefault="00A5411B" w:rsidP="00A5411B">
      <w:pPr>
        <w:widowControl w:val="0"/>
        <w:spacing w:before="240" w:after="240"/>
        <w:jc w:val="center"/>
        <w:rPr>
          <w:b/>
          <w:bCs/>
          <w:sz w:val="24"/>
          <w:szCs w:val="24"/>
        </w:rPr>
      </w:pPr>
      <w:r w:rsidRPr="00A5411B">
        <w:rPr>
          <w:b/>
          <w:bCs/>
          <w:sz w:val="24"/>
          <w:szCs w:val="24"/>
        </w:rPr>
        <w:t>13. АДРЕСА, РЕКВИЗИТЫ И ПОДПИСИ СТОРОН</w:t>
      </w:r>
    </w:p>
    <w:p w:rsidR="00A5411B" w:rsidRPr="00A5411B" w:rsidRDefault="00A5411B" w:rsidP="00A5411B">
      <w:pPr>
        <w:widowControl w:val="0"/>
        <w:jc w:val="center"/>
        <w:rPr>
          <w:sz w:val="24"/>
          <w:szCs w:val="24"/>
        </w:rPr>
      </w:pPr>
    </w:p>
    <w:tbl>
      <w:tblPr>
        <w:tblpPr w:leftFromText="180" w:rightFromText="180" w:vertAnchor="text" w:horzAnchor="margin" w:tblpY="129"/>
        <w:tblW w:w="4947" w:type="pct"/>
        <w:tblLook w:val="0000" w:firstRow="0" w:lastRow="0" w:firstColumn="0" w:lastColumn="0" w:noHBand="0" w:noVBand="0"/>
      </w:tblPr>
      <w:tblGrid>
        <w:gridCol w:w="4833"/>
        <w:gridCol w:w="5141"/>
      </w:tblGrid>
      <w:tr w:rsidR="00A5411B" w:rsidRPr="00A5411B" w:rsidTr="007E35EF">
        <w:tc>
          <w:tcPr>
            <w:tcW w:w="2423" w:type="pct"/>
            <w:shd w:val="clear" w:color="auto" w:fill="auto"/>
          </w:tcPr>
          <w:p w:rsidR="00A5411B" w:rsidRPr="00A5411B" w:rsidRDefault="00A5411B" w:rsidP="00A5411B">
            <w:pPr>
              <w:widowControl w:val="0"/>
              <w:rPr>
                <w:sz w:val="24"/>
                <w:szCs w:val="24"/>
              </w:rPr>
            </w:pPr>
            <w:r w:rsidRPr="00A5411B">
              <w:rPr>
                <w:sz w:val="24"/>
                <w:szCs w:val="24"/>
              </w:rPr>
              <w:t>Сублицензиат:</w:t>
            </w:r>
          </w:p>
          <w:p w:rsidR="00A5411B" w:rsidRPr="00A5411B" w:rsidRDefault="00A5411B" w:rsidP="00A5411B">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sz w:val="24"/>
                <w:szCs w:val="24"/>
              </w:rPr>
            </w:pPr>
            <w:r w:rsidRPr="00A5411B">
              <w:rPr>
                <w:sz w:val="24"/>
                <w:szCs w:val="24"/>
              </w:rPr>
              <w:t xml:space="preserve">Местонахождение: 121099, г. Москва, </w:t>
            </w:r>
          </w:p>
          <w:p w:rsidR="00A5411B" w:rsidRPr="00A5411B" w:rsidRDefault="00A5411B" w:rsidP="00A5411B">
            <w:pPr>
              <w:widowControl w:val="0"/>
              <w:tabs>
                <w:tab w:val="left" w:pos="5245"/>
              </w:tabs>
              <w:ind w:right="602"/>
              <w:rPr>
                <w:sz w:val="24"/>
                <w:szCs w:val="24"/>
              </w:rPr>
            </w:pPr>
            <w:r w:rsidRPr="00A5411B">
              <w:rPr>
                <w:sz w:val="24"/>
                <w:szCs w:val="24"/>
              </w:rPr>
              <w:t>ул. Новый Арбат, д.36/9</w:t>
            </w:r>
          </w:p>
          <w:p w:rsidR="00A5411B" w:rsidRPr="00A5411B" w:rsidRDefault="00A5411B" w:rsidP="00A5411B">
            <w:pPr>
              <w:widowControl w:val="0"/>
              <w:tabs>
                <w:tab w:val="left" w:pos="5245"/>
              </w:tabs>
              <w:ind w:right="602"/>
              <w:rPr>
                <w:sz w:val="24"/>
                <w:szCs w:val="24"/>
              </w:rPr>
            </w:pPr>
            <w:r w:rsidRPr="00A5411B">
              <w:rPr>
                <w:sz w:val="24"/>
                <w:szCs w:val="24"/>
              </w:rPr>
              <w:t>Тел.: (495) 690-91-29</w:t>
            </w:r>
          </w:p>
          <w:p w:rsidR="00A5411B" w:rsidRPr="00A5411B" w:rsidRDefault="00A5411B" w:rsidP="00A5411B">
            <w:pPr>
              <w:widowControl w:val="0"/>
              <w:tabs>
                <w:tab w:val="left" w:pos="5245"/>
              </w:tabs>
              <w:ind w:right="602"/>
              <w:rPr>
                <w:sz w:val="24"/>
                <w:szCs w:val="24"/>
              </w:rPr>
            </w:pPr>
            <w:r w:rsidRPr="00A5411B">
              <w:rPr>
                <w:sz w:val="24"/>
                <w:szCs w:val="24"/>
              </w:rPr>
              <w:t xml:space="preserve">Факс: (495) 690-91-39 </w:t>
            </w:r>
          </w:p>
          <w:p w:rsidR="00A5411B" w:rsidRPr="00A5411B" w:rsidRDefault="00A5411B" w:rsidP="00A5411B">
            <w:pPr>
              <w:widowControl w:val="0"/>
              <w:tabs>
                <w:tab w:val="left" w:pos="5245"/>
              </w:tabs>
              <w:ind w:right="602"/>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hyperlink r:id="rId14" w:history="1">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ru</w:t>
              </w:r>
            </w:hyperlink>
            <w:r w:rsidRPr="00A5411B">
              <w:rPr>
                <w:sz w:val="24"/>
                <w:szCs w:val="24"/>
              </w:rPr>
              <w:t xml:space="preserve"> </w:t>
            </w:r>
          </w:p>
          <w:p w:rsidR="00A5411B" w:rsidRPr="00A5411B" w:rsidRDefault="00A5411B" w:rsidP="00A5411B">
            <w:pPr>
              <w:widowControl w:val="0"/>
              <w:tabs>
                <w:tab w:val="left" w:pos="5245"/>
              </w:tabs>
              <w:ind w:right="602"/>
              <w:rPr>
                <w:sz w:val="24"/>
                <w:szCs w:val="24"/>
              </w:rPr>
            </w:pPr>
            <w:r w:rsidRPr="00A5411B">
              <w:rPr>
                <w:sz w:val="24"/>
                <w:szCs w:val="24"/>
              </w:rPr>
              <w:t>ОГРН 1117799016829 ОКПО 30145767</w:t>
            </w:r>
          </w:p>
          <w:p w:rsidR="00A5411B" w:rsidRPr="00A5411B" w:rsidRDefault="00A5411B" w:rsidP="00A5411B">
            <w:pPr>
              <w:widowControl w:val="0"/>
              <w:tabs>
                <w:tab w:val="left" w:pos="5245"/>
              </w:tabs>
              <w:ind w:right="602"/>
              <w:rPr>
                <w:sz w:val="24"/>
                <w:szCs w:val="24"/>
              </w:rPr>
            </w:pPr>
            <w:r w:rsidRPr="00A5411B">
              <w:rPr>
                <w:sz w:val="24"/>
                <w:szCs w:val="24"/>
              </w:rPr>
              <w:t>ИНН 7704278735 КПП 770401001</w:t>
            </w:r>
          </w:p>
          <w:p w:rsidR="00A5411B" w:rsidRPr="00A5411B" w:rsidRDefault="00A5411B" w:rsidP="00A5411B">
            <w:pPr>
              <w:widowControl w:val="0"/>
              <w:tabs>
                <w:tab w:val="left" w:pos="5245"/>
              </w:tabs>
              <w:ind w:right="602"/>
              <w:rPr>
                <w:sz w:val="24"/>
                <w:szCs w:val="24"/>
              </w:rPr>
            </w:pPr>
            <w:r w:rsidRPr="00A5411B">
              <w:rPr>
                <w:sz w:val="24"/>
                <w:szCs w:val="24"/>
              </w:rPr>
              <w:t>р/с 40703810638170002348</w:t>
            </w:r>
          </w:p>
          <w:p w:rsidR="00A5411B" w:rsidRPr="00A5411B" w:rsidRDefault="00A5411B" w:rsidP="00A5411B">
            <w:pPr>
              <w:widowControl w:val="0"/>
              <w:tabs>
                <w:tab w:val="left" w:pos="5245"/>
              </w:tabs>
              <w:ind w:right="602"/>
              <w:rPr>
                <w:sz w:val="24"/>
                <w:szCs w:val="24"/>
              </w:rPr>
            </w:pPr>
            <w:r w:rsidRPr="00A5411B">
              <w:rPr>
                <w:sz w:val="24"/>
                <w:szCs w:val="24"/>
              </w:rPr>
              <w:t>в ПАО «Сбербанк России», г. Москва</w:t>
            </w:r>
          </w:p>
          <w:p w:rsidR="00A5411B" w:rsidRPr="00A5411B" w:rsidRDefault="00A5411B" w:rsidP="00A5411B">
            <w:pPr>
              <w:widowControl w:val="0"/>
              <w:tabs>
                <w:tab w:val="left" w:pos="5245"/>
              </w:tabs>
              <w:ind w:right="602"/>
              <w:rPr>
                <w:sz w:val="24"/>
                <w:szCs w:val="24"/>
              </w:rPr>
            </w:pPr>
            <w:r w:rsidRPr="00A5411B">
              <w:rPr>
                <w:sz w:val="24"/>
                <w:szCs w:val="24"/>
              </w:rPr>
              <w:t>к/с 30101810400000000225</w:t>
            </w:r>
          </w:p>
          <w:p w:rsidR="00A5411B" w:rsidRPr="00A5411B" w:rsidRDefault="00A5411B" w:rsidP="00A5411B">
            <w:pPr>
              <w:widowControl w:val="0"/>
              <w:tabs>
                <w:tab w:val="left" w:pos="5245"/>
              </w:tabs>
              <w:ind w:right="602"/>
              <w:rPr>
                <w:sz w:val="24"/>
                <w:szCs w:val="24"/>
              </w:rPr>
            </w:pPr>
            <w:r w:rsidRPr="00A5411B">
              <w:rPr>
                <w:sz w:val="24"/>
                <w:szCs w:val="24"/>
              </w:rPr>
              <w:t>БИК 044525225</w:t>
            </w: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tabs>
                <w:tab w:val="left" w:pos="5245"/>
              </w:tabs>
              <w:ind w:right="602"/>
              <w:rPr>
                <w:sz w:val="24"/>
                <w:szCs w:val="24"/>
              </w:rPr>
            </w:pPr>
            <w:r w:rsidRPr="00A5411B">
              <w:rPr>
                <w:sz w:val="24"/>
                <w:szCs w:val="24"/>
              </w:rPr>
              <w:t xml:space="preserve">Административный директор </w:t>
            </w: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r w:rsidRPr="00A5411B">
              <w:rPr>
                <w:sz w:val="24"/>
                <w:szCs w:val="24"/>
              </w:rPr>
              <w:t>_____________________ С.В. Сорокин</w:t>
            </w:r>
          </w:p>
          <w:p w:rsidR="00A5411B" w:rsidRPr="00A5411B" w:rsidRDefault="00A5411B" w:rsidP="00A5411B">
            <w:pPr>
              <w:widowControl w:val="0"/>
              <w:ind w:firstLine="35"/>
              <w:rPr>
                <w:b/>
                <w:bCs/>
                <w:sz w:val="24"/>
                <w:szCs w:val="24"/>
              </w:rPr>
            </w:pPr>
            <w:r w:rsidRPr="00A5411B">
              <w:rPr>
                <w:sz w:val="24"/>
                <w:szCs w:val="24"/>
              </w:rPr>
              <w:t>М.П.</w:t>
            </w:r>
            <w:r w:rsidRPr="00A5411B">
              <w:rPr>
                <w:bCs/>
                <w:sz w:val="24"/>
                <w:szCs w:val="24"/>
              </w:rPr>
              <w:t xml:space="preserve"> </w:t>
            </w:r>
          </w:p>
        </w:tc>
        <w:tc>
          <w:tcPr>
            <w:tcW w:w="2577" w:type="pct"/>
            <w:shd w:val="clear" w:color="auto" w:fill="auto"/>
          </w:tcPr>
          <w:p w:rsidR="00A5411B" w:rsidRPr="00A5411B" w:rsidRDefault="00A5411B" w:rsidP="00A5411B">
            <w:pPr>
              <w:widowControl w:val="0"/>
              <w:rPr>
                <w:sz w:val="24"/>
                <w:szCs w:val="24"/>
              </w:rPr>
            </w:pPr>
            <w:r w:rsidRPr="00A5411B">
              <w:rPr>
                <w:bCs/>
                <w:sz w:val="24"/>
                <w:szCs w:val="24"/>
              </w:rPr>
              <w:t>Лицензиат:</w:t>
            </w:r>
          </w:p>
          <w:p w:rsidR="00A5411B" w:rsidRPr="00A5411B" w:rsidRDefault="00A5411B" w:rsidP="00A5411B">
            <w:pPr>
              <w:widowControl w:val="0"/>
              <w:rPr>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tabs>
                <w:tab w:val="left" w:pos="5245"/>
              </w:tabs>
              <w:rPr>
                <w:sz w:val="24"/>
                <w:szCs w:val="24"/>
              </w:rPr>
            </w:pPr>
          </w:p>
          <w:p w:rsidR="00A5411B" w:rsidRPr="00A5411B" w:rsidRDefault="00A5411B" w:rsidP="00A5411B">
            <w:pPr>
              <w:widowControl w:val="0"/>
              <w:tabs>
                <w:tab w:val="left" w:pos="5245"/>
              </w:tabs>
              <w:rPr>
                <w:sz w:val="24"/>
                <w:szCs w:val="24"/>
              </w:rPr>
            </w:pPr>
            <w:r w:rsidRPr="00A5411B">
              <w:rPr>
                <w:sz w:val="24"/>
                <w:szCs w:val="24"/>
              </w:rPr>
              <w:t xml:space="preserve">Местонахождение: </w:t>
            </w:r>
          </w:p>
          <w:p w:rsidR="00A5411B" w:rsidRPr="00A5411B" w:rsidRDefault="00A5411B" w:rsidP="00A5411B">
            <w:pPr>
              <w:widowControl w:val="0"/>
              <w:tabs>
                <w:tab w:val="left" w:pos="5245"/>
              </w:tabs>
              <w:rPr>
                <w:sz w:val="24"/>
                <w:szCs w:val="24"/>
              </w:rPr>
            </w:pPr>
          </w:p>
          <w:p w:rsidR="00A5411B" w:rsidRPr="00A5411B" w:rsidRDefault="00A5411B" w:rsidP="00A5411B">
            <w:pPr>
              <w:widowControl w:val="0"/>
              <w:tabs>
                <w:tab w:val="left" w:pos="5245"/>
              </w:tabs>
              <w:rPr>
                <w:sz w:val="24"/>
                <w:szCs w:val="24"/>
              </w:rPr>
            </w:pPr>
            <w:r w:rsidRPr="00A5411B">
              <w:rPr>
                <w:sz w:val="24"/>
                <w:szCs w:val="24"/>
              </w:rPr>
              <w:t xml:space="preserve">Тел.: </w:t>
            </w:r>
          </w:p>
          <w:p w:rsidR="00A5411B" w:rsidRPr="00A5411B" w:rsidRDefault="00A5411B" w:rsidP="00A5411B">
            <w:pPr>
              <w:widowControl w:val="0"/>
              <w:tabs>
                <w:tab w:val="left" w:pos="5245"/>
              </w:tabs>
              <w:rPr>
                <w:sz w:val="24"/>
                <w:szCs w:val="24"/>
              </w:rPr>
            </w:pPr>
            <w:r w:rsidRPr="00A5411B">
              <w:rPr>
                <w:sz w:val="24"/>
                <w:szCs w:val="24"/>
              </w:rPr>
              <w:t xml:space="preserve">Факс: </w:t>
            </w:r>
          </w:p>
          <w:p w:rsidR="00A5411B" w:rsidRPr="00A5411B" w:rsidRDefault="00A5411B" w:rsidP="00A5411B">
            <w:pPr>
              <w:widowControl w:val="0"/>
              <w:tabs>
                <w:tab w:val="left" w:pos="5245"/>
              </w:tabs>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p>
          <w:p w:rsidR="00A5411B" w:rsidRPr="00A5411B" w:rsidRDefault="00A5411B" w:rsidP="00A5411B">
            <w:pPr>
              <w:widowControl w:val="0"/>
              <w:tabs>
                <w:tab w:val="left" w:pos="5245"/>
              </w:tabs>
              <w:rPr>
                <w:sz w:val="24"/>
                <w:szCs w:val="24"/>
              </w:rPr>
            </w:pPr>
            <w:proofErr w:type="gramStart"/>
            <w:r w:rsidRPr="00A5411B">
              <w:rPr>
                <w:sz w:val="24"/>
                <w:szCs w:val="24"/>
              </w:rPr>
              <w:t>ОГРН  ОКПО</w:t>
            </w:r>
            <w:proofErr w:type="gramEnd"/>
            <w:r w:rsidRPr="00A5411B">
              <w:rPr>
                <w:sz w:val="24"/>
                <w:szCs w:val="24"/>
              </w:rPr>
              <w:t xml:space="preserve"> </w:t>
            </w:r>
          </w:p>
          <w:p w:rsidR="00A5411B" w:rsidRPr="00A5411B" w:rsidRDefault="00A5411B" w:rsidP="00A5411B">
            <w:pPr>
              <w:widowControl w:val="0"/>
              <w:tabs>
                <w:tab w:val="left" w:pos="5245"/>
              </w:tabs>
              <w:rPr>
                <w:sz w:val="24"/>
                <w:szCs w:val="24"/>
              </w:rPr>
            </w:pPr>
            <w:proofErr w:type="gramStart"/>
            <w:r w:rsidRPr="00A5411B">
              <w:rPr>
                <w:sz w:val="24"/>
                <w:szCs w:val="24"/>
              </w:rPr>
              <w:t>ИНН  КПП</w:t>
            </w:r>
            <w:proofErr w:type="gramEnd"/>
            <w:r w:rsidRPr="00A5411B">
              <w:rPr>
                <w:sz w:val="24"/>
                <w:szCs w:val="24"/>
              </w:rPr>
              <w:t xml:space="preserve"> 1</w:t>
            </w:r>
          </w:p>
          <w:p w:rsidR="00A5411B" w:rsidRPr="00A5411B" w:rsidRDefault="00A5411B" w:rsidP="00A5411B">
            <w:pPr>
              <w:widowControl w:val="0"/>
              <w:tabs>
                <w:tab w:val="left" w:pos="5245"/>
              </w:tabs>
              <w:rPr>
                <w:sz w:val="24"/>
                <w:szCs w:val="24"/>
              </w:rPr>
            </w:pPr>
            <w:r w:rsidRPr="00A5411B">
              <w:rPr>
                <w:sz w:val="24"/>
                <w:szCs w:val="24"/>
              </w:rPr>
              <w:t xml:space="preserve">р/с </w:t>
            </w:r>
          </w:p>
          <w:p w:rsidR="00A5411B" w:rsidRPr="00A5411B" w:rsidRDefault="00A5411B" w:rsidP="00A5411B">
            <w:pPr>
              <w:widowControl w:val="0"/>
              <w:tabs>
                <w:tab w:val="left" w:pos="5245"/>
              </w:tabs>
              <w:rPr>
                <w:sz w:val="24"/>
                <w:szCs w:val="24"/>
              </w:rPr>
            </w:pPr>
          </w:p>
          <w:p w:rsidR="00A5411B" w:rsidRPr="00A5411B" w:rsidRDefault="00A5411B" w:rsidP="00A5411B">
            <w:pPr>
              <w:widowControl w:val="0"/>
              <w:tabs>
                <w:tab w:val="left" w:pos="5245"/>
              </w:tabs>
              <w:rPr>
                <w:sz w:val="24"/>
                <w:szCs w:val="24"/>
              </w:rPr>
            </w:pPr>
            <w:r w:rsidRPr="00A5411B">
              <w:rPr>
                <w:sz w:val="24"/>
                <w:szCs w:val="24"/>
              </w:rPr>
              <w:t xml:space="preserve">БИК </w:t>
            </w:r>
          </w:p>
          <w:p w:rsidR="00A5411B" w:rsidRPr="00A5411B" w:rsidRDefault="00A5411B" w:rsidP="00A5411B">
            <w:pPr>
              <w:widowControl w:val="0"/>
              <w:tabs>
                <w:tab w:val="left" w:pos="5245"/>
              </w:tabs>
              <w:rPr>
                <w:b/>
                <w:sz w:val="24"/>
                <w:szCs w:val="24"/>
              </w:rPr>
            </w:pPr>
          </w:p>
          <w:p w:rsidR="00A5411B" w:rsidRPr="00A5411B" w:rsidRDefault="00A5411B" w:rsidP="00A5411B">
            <w:pPr>
              <w:widowControl w:val="0"/>
              <w:tabs>
                <w:tab w:val="left" w:pos="5245"/>
              </w:tabs>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rPr>
                <w:sz w:val="24"/>
                <w:szCs w:val="24"/>
              </w:rPr>
            </w:pPr>
            <w:r w:rsidRPr="00A5411B">
              <w:rPr>
                <w:sz w:val="24"/>
                <w:szCs w:val="24"/>
              </w:rPr>
              <w:t xml:space="preserve">_____________________ </w:t>
            </w:r>
          </w:p>
          <w:p w:rsidR="00A5411B" w:rsidRPr="00A5411B" w:rsidRDefault="00A5411B" w:rsidP="00A5411B">
            <w:pPr>
              <w:widowControl w:val="0"/>
              <w:rPr>
                <w:sz w:val="24"/>
                <w:szCs w:val="24"/>
              </w:rPr>
            </w:pPr>
            <w:r w:rsidRPr="00A5411B">
              <w:rPr>
                <w:sz w:val="24"/>
                <w:szCs w:val="24"/>
              </w:rPr>
              <w:t>М.П.</w:t>
            </w:r>
          </w:p>
        </w:tc>
      </w:tr>
    </w:tbl>
    <w:p w:rsidR="00A5411B" w:rsidRDefault="00A5411B" w:rsidP="00A5411B">
      <w:pPr>
        <w:widowControl w:val="0"/>
        <w:rPr>
          <w:sz w:val="24"/>
          <w:szCs w:val="24"/>
        </w:rPr>
      </w:pPr>
    </w:p>
    <w:p w:rsidR="00A5411B" w:rsidRPr="00A5411B" w:rsidRDefault="00A5411B" w:rsidP="00A5411B">
      <w:pPr>
        <w:rPr>
          <w:sz w:val="24"/>
          <w:szCs w:val="24"/>
        </w:rPr>
      </w:pPr>
      <w:r>
        <w:rPr>
          <w:sz w:val="24"/>
          <w:szCs w:val="24"/>
        </w:rPr>
        <w:br w:type="page"/>
      </w:r>
    </w:p>
    <w:p w:rsidR="00A5411B" w:rsidRPr="00A5411B" w:rsidRDefault="00A5411B" w:rsidP="00A5411B">
      <w:pPr>
        <w:widowControl w:val="0"/>
        <w:jc w:val="right"/>
        <w:rPr>
          <w:sz w:val="24"/>
          <w:szCs w:val="24"/>
        </w:rPr>
      </w:pPr>
      <w:r w:rsidRPr="00A5411B">
        <w:rPr>
          <w:sz w:val="24"/>
          <w:szCs w:val="24"/>
        </w:rPr>
        <w:t xml:space="preserve">Приложение № 1 </w:t>
      </w:r>
    </w:p>
    <w:p w:rsidR="00A5411B" w:rsidRPr="00A5411B" w:rsidRDefault="00A5411B" w:rsidP="00A5411B">
      <w:pPr>
        <w:widowControl w:val="0"/>
        <w:jc w:val="right"/>
        <w:rPr>
          <w:sz w:val="24"/>
          <w:szCs w:val="24"/>
        </w:rPr>
      </w:pPr>
      <w:r w:rsidRPr="00A5411B">
        <w:rPr>
          <w:sz w:val="24"/>
          <w:szCs w:val="24"/>
        </w:rPr>
        <w:t xml:space="preserve">к </w:t>
      </w:r>
      <w:proofErr w:type="spellStart"/>
      <w:r w:rsidRPr="00A5411B">
        <w:rPr>
          <w:sz w:val="24"/>
          <w:szCs w:val="24"/>
        </w:rPr>
        <w:t>сублицензионному</w:t>
      </w:r>
      <w:proofErr w:type="spellEnd"/>
      <w:r w:rsidRPr="00A5411B">
        <w:rPr>
          <w:sz w:val="24"/>
          <w:szCs w:val="24"/>
        </w:rPr>
        <w:t xml:space="preserve"> договору </w:t>
      </w:r>
    </w:p>
    <w:p w:rsidR="00A5411B" w:rsidRPr="00A5411B" w:rsidRDefault="00A5411B" w:rsidP="00A5411B">
      <w:pPr>
        <w:widowControl w:val="0"/>
        <w:jc w:val="right"/>
        <w:rPr>
          <w:sz w:val="24"/>
          <w:szCs w:val="24"/>
          <w:lang w:eastAsia="ar-SA"/>
        </w:rPr>
      </w:pPr>
      <w:proofErr w:type="gramStart"/>
      <w:r w:rsidRPr="00A5411B">
        <w:rPr>
          <w:sz w:val="24"/>
          <w:szCs w:val="24"/>
          <w:lang w:eastAsia="ar-SA"/>
        </w:rPr>
        <w:t>№  от</w:t>
      </w:r>
      <w:proofErr w:type="gramEnd"/>
      <w:r w:rsidRPr="00A5411B">
        <w:rPr>
          <w:sz w:val="24"/>
          <w:szCs w:val="24"/>
          <w:lang w:eastAsia="ar-SA"/>
        </w:rPr>
        <w:t xml:space="preserve"> «» марта 2016 г.</w:t>
      </w:r>
    </w:p>
    <w:p w:rsidR="00A5411B" w:rsidRPr="00A5411B" w:rsidRDefault="00A5411B" w:rsidP="00A5411B">
      <w:pPr>
        <w:widowControl w:val="0"/>
        <w:rPr>
          <w:sz w:val="24"/>
          <w:szCs w:val="24"/>
        </w:rPr>
      </w:pPr>
    </w:p>
    <w:p w:rsidR="00A5411B" w:rsidRPr="00A5411B" w:rsidRDefault="00A5411B" w:rsidP="00A5411B">
      <w:pPr>
        <w:widowControl w:val="0"/>
        <w:jc w:val="center"/>
        <w:rPr>
          <w:b/>
          <w:sz w:val="24"/>
          <w:szCs w:val="24"/>
        </w:rPr>
      </w:pPr>
      <w:r w:rsidRPr="00A5411B">
        <w:rPr>
          <w:b/>
          <w:sz w:val="24"/>
          <w:szCs w:val="24"/>
        </w:rPr>
        <w:t>СПЕЦИФИКАЦИЯ</w:t>
      </w: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tbl>
      <w:tblPr>
        <w:tblStyle w:val="2c"/>
        <w:tblW w:w="10235" w:type="dxa"/>
        <w:tblInd w:w="108" w:type="dxa"/>
        <w:tblLayout w:type="fixed"/>
        <w:tblLook w:val="04A0" w:firstRow="1" w:lastRow="0" w:firstColumn="1" w:lastColumn="0" w:noHBand="0" w:noVBand="1"/>
      </w:tblPr>
      <w:tblGrid>
        <w:gridCol w:w="6691"/>
        <w:gridCol w:w="1024"/>
        <w:gridCol w:w="1103"/>
        <w:gridCol w:w="1417"/>
      </w:tblGrid>
      <w:tr w:rsidR="00A5411B" w:rsidRPr="00A5411B" w:rsidTr="00A5411B">
        <w:trPr>
          <w:trHeight w:val="319"/>
        </w:trPr>
        <w:tc>
          <w:tcPr>
            <w:tcW w:w="6691"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Название ПО</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Кол-во</w:t>
            </w:r>
          </w:p>
        </w:tc>
        <w:tc>
          <w:tcPr>
            <w:tcW w:w="1103" w:type="dxa"/>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Цена</w:t>
            </w:r>
          </w:p>
        </w:tc>
        <w:tc>
          <w:tcPr>
            <w:tcW w:w="1417" w:type="dxa"/>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Стоимость</w:t>
            </w: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rPr>
            </w:pPr>
            <w:proofErr w:type="spellStart"/>
            <w:r w:rsidRPr="00A5411B">
              <w:rPr>
                <w:rFonts w:ascii="Arial" w:hAnsi="Arial" w:cs="Arial"/>
                <w:bCs/>
                <w:szCs w:val="24"/>
              </w:rPr>
              <w:t>FineReader</w:t>
            </w:r>
            <w:proofErr w:type="spellEnd"/>
            <w:r w:rsidRPr="00A5411B">
              <w:rPr>
                <w:rFonts w:ascii="Arial" w:hAnsi="Arial" w:cs="Arial"/>
                <w:bCs/>
                <w:szCs w:val="24"/>
              </w:rPr>
              <w:t xml:space="preserve"> 12 </w:t>
            </w:r>
            <w:proofErr w:type="spellStart"/>
            <w:r w:rsidRPr="00A5411B">
              <w:rPr>
                <w:rFonts w:ascii="Arial" w:hAnsi="Arial" w:cs="Arial"/>
                <w:bCs/>
                <w:szCs w:val="24"/>
              </w:rPr>
              <w:t>Professional</w:t>
            </w:r>
            <w:proofErr w:type="spellEnd"/>
            <w:r w:rsidRPr="00A5411B">
              <w:rPr>
                <w:rFonts w:ascii="Arial" w:hAnsi="Arial" w:cs="Arial"/>
                <w:bCs/>
                <w:szCs w:val="24"/>
              </w:rPr>
              <w:t xml:space="preserve"> </w:t>
            </w:r>
            <w:proofErr w:type="spellStart"/>
            <w:r w:rsidRPr="00A5411B">
              <w:rPr>
                <w:rFonts w:ascii="Arial" w:hAnsi="Arial" w:cs="Arial"/>
                <w:bCs/>
                <w:szCs w:val="24"/>
              </w:rPr>
              <w:t>Edition</w:t>
            </w:r>
            <w:proofErr w:type="spellEnd"/>
            <w:r w:rsidRPr="00A5411B">
              <w:rPr>
                <w:rFonts w:ascii="Arial" w:hAnsi="Arial" w:cs="Arial"/>
                <w:bCs/>
                <w:szCs w:val="24"/>
              </w:rPr>
              <w:t>.</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30</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rPr>
            </w:pPr>
            <w:proofErr w:type="spellStart"/>
            <w:r w:rsidRPr="00A5411B">
              <w:rPr>
                <w:rFonts w:ascii="Arial" w:hAnsi="Arial" w:cs="Arial"/>
                <w:bCs/>
                <w:szCs w:val="24"/>
              </w:rPr>
              <w:t>Mindjet</w:t>
            </w:r>
            <w:proofErr w:type="spellEnd"/>
            <w:r w:rsidRPr="00A5411B">
              <w:rPr>
                <w:rFonts w:ascii="Arial" w:hAnsi="Arial" w:cs="Arial"/>
                <w:bCs/>
                <w:szCs w:val="24"/>
              </w:rPr>
              <w:t xml:space="preserve"> </w:t>
            </w:r>
            <w:proofErr w:type="spellStart"/>
            <w:r w:rsidRPr="00A5411B">
              <w:rPr>
                <w:rFonts w:ascii="Arial" w:hAnsi="Arial" w:cs="Arial"/>
                <w:bCs/>
                <w:szCs w:val="24"/>
              </w:rPr>
              <w:t>MindManager</w:t>
            </w:r>
            <w:proofErr w:type="spellEnd"/>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6</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rPr>
            </w:pPr>
            <w:proofErr w:type="spellStart"/>
            <w:r w:rsidRPr="00A5411B">
              <w:rPr>
                <w:rFonts w:ascii="Arial" w:hAnsi="Arial" w:cs="Arial"/>
                <w:bCs/>
                <w:szCs w:val="24"/>
              </w:rPr>
              <w:t>Microsoft</w:t>
            </w:r>
            <w:proofErr w:type="spellEnd"/>
            <w:r w:rsidRPr="00A5411B">
              <w:rPr>
                <w:rFonts w:ascii="Arial" w:hAnsi="Arial" w:cs="Arial"/>
                <w:bCs/>
                <w:szCs w:val="24"/>
              </w:rPr>
              <w:t xml:space="preserve"> </w:t>
            </w:r>
            <w:proofErr w:type="spellStart"/>
            <w:r w:rsidRPr="00A5411B">
              <w:rPr>
                <w:rFonts w:ascii="Arial" w:hAnsi="Arial" w:cs="Arial"/>
                <w:bCs/>
                <w:szCs w:val="24"/>
              </w:rPr>
              <w:t>Office</w:t>
            </w:r>
            <w:proofErr w:type="spellEnd"/>
            <w:r w:rsidRPr="00A5411B">
              <w:rPr>
                <w:rFonts w:ascii="Arial" w:hAnsi="Arial" w:cs="Arial"/>
                <w:bCs/>
                <w:szCs w:val="24"/>
              </w:rPr>
              <w:t xml:space="preserve"> </w:t>
            </w:r>
            <w:proofErr w:type="spellStart"/>
            <w:r w:rsidRPr="00A5411B">
              <w:rPr>
                <w:rFonts w:ascii="Arial" w:hAnsi="Arial" w:cs="Arial"/>
                <w:bCs/>
                <w:szCs w:val="24"/>
              </w:rPr>
              <w:t>Standard</w:t>
            </w:r>
            <w:proofErr w:type="spellEnd"/>
            <w:r w:rsidRPr="00A5411B">
              <w:rPr>
                <w:rFonts w:ascii="Arial" w:hAnsi="Arial" w:cs="Arial"/>
                <w:bCs/>
                <w:szCs w:val="24"/>
              </w:rPr>
              <w:t xml:space="preserve"> 2016</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60</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lang w:val="en-US"/>
              </w:rPr>
            </w:pPr>
            <w:r w:rsidRPr="00A5411B">
              <w:rPr>
                <w:rFonts w:ascii="Arial" w:hAnsi="Arial" w:cs="Arial"/>
                <w:bCs/>
                <w:szCs w:val="24"/>
                <w:lang w:val="en-US"/>
              </w:rPr>
              <w:t>Microsoft Exchange Server Standard 2013 CAL</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80</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rPr>
            </w:pPr>
            <w:proofErr w:type="spellStart"/>
            <w:r w:rsidRPr="00A5411B">
              <w:rPr>
                <w:rFonts w:ascii="Arial" w:hAnsi="Arial" w:cs="Arial"/>
                <w:bCs/>
                <w:szCs w:val="24"/>
              </w:rPr>
              <w:t>Microsoft</w:t>
            </w:r>
            <w:proofErr w:type="spellEnd"/>
            <w:r w:rsidRPr="00A5411B">
              <w:rPr>
                <w:rFonts w:ascii="Arial" w:hAnsi="Arial" w:cs="Arial"/>
                <w:bCs/>
                <w:szCs w:val="24"/>
              </w:rPr>
              <w:t xml:space="preserve"> SQL </w:t>
            </w:r>
            <w:proofErr w:type="spellStart"/>
            <w:r w:rsidRPr="00A5411B">
              <w:rPr>
                <w:rFonts w:ascii="Arial" w:hAnsi="Arial" w:cs="Arial"/>
                <w:bCs/>
                <w:szCs w:val="24"/>
              </w:rPr>
              <w:t>Server</w:t>
            </w:r>
            <w:proofErr w:type="spellEnd"/>
            <w:r w:rsidRPr="00A5411B">
              <w:rPr>
                <w:rFonts w:ascii="Arial" w:hAnsi="Arial" w:cs="Arial"/>
                <w:bCs/>
                <w:szCs w:val="24"/>
              </w:rPr>
              <w:t xml:space="preserve"> 2014 CAL</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40</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lang w:val="en-US"/>
              </w:rPr>
            </w:pPr>
            <w:r w:rsidRPr="00A5411B">
              <w:rPr>
                <w:rFonts w:ascii="Arial" w:hAnsi="Arial" w:cs="Arial"/>
                <w:bCs/>
                <w:szCs w:val="24"/>
                <w:lang w:val="en-US"/>
              </w:rPr>
              <w:t>VMware vSphere 6 Enterprise (+Basic Support/Subscription for VMware vSphere 6 Enterprise for 1 year)</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5</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rPr>
            </w:pPr>
            <w:proofErr w:type="spellStart"/>
            <w:r w:rsidRPr="00A5411B">
              <w:rPr>
                <w:rFonts w:ascii="Arial" w:hAnsi="Arial" w:cs="Arial"/>
                <w:bCs/>
                <w:szCs w:val="24"/>
              </w:rPr>
              <w:t>TeamViewer</w:t>
            </w:r>
            <w:proofErr w:type="spellEnd"/>
            <w:r w:rsidRPr="00A5411B">
              <w:rPr>
                <w:rFonts w:ascii="Arial" w:hAnsi="Arial" w:cs="Arial"/>
                <w:bCs/>
                <w:szCs w:val="24"/>
              </w:rPr>
              <w:t xml:space="preserve"> 11 </w:t>
            </w:r>
            <w:proofErr w:type="spellStart"/>
            <w:r w:rsidRPr="00A5411B">
              <w:rPr>
                <w:rFonts w:ascii="Arial" w:hAnsi="Arial" w:cs="Arial"/>
                <w:bCs/>
                <w:szCs w:val="24"/>
              </w:rPr>
              <w:t>Corporate</w:t>
            </w:r>
            <w:proofErr w:type="spellEnd"/>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1</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r w:rsidR="00A5411B" w:rsidRPr="00A5411B" w:rsidTr="00A5411B">
        <w:trPr>
          <w:trHeight w:val="300"/>
        </w:trPr>
        <w:tc>
          <w:tcPr>
            <w:tcW w:w="6691" w:type="dxa"/>
            <w:noWrap/>
            <w:hideMark/>
          </w:tcPr>
          <w:p w:rsidR="00A5411B" w:rsidRPr="00A5411B" w:rsidRDefault="00A5411B" w:rsidP="00A5411B">
            <w:pPr>
              <w:spacing w:after="60"/>
              <w:outlineLvl w:val="1"/>
              <w:rPr>
                <w:rFonts w:ascii="Arial" w:hAnsi="Arial" w:cs="Arial"/>
                <w:bCs/>
                <w:szCs w:val="24"/>
                <w:lang w:val="en-US"/>
              </w:rPr>
            </w:pPr>
            <w:r w:rsidRPr="00A5411B">
              <w:rPr>
                <w:rFonts w:ascii="Arial" w:hAnsi="Arial" w:cs="Arial"/>
                <w:bCs/>
                <w:szCs w:val="24"/>
                <w:lang w:val="en-US"/>
              </w:rPr>
              <w:t>Microsoft Windows Server Standard Edition 2012 R2</w:t>
            </w:r>
          </w:p>
        </w:tc>
        <w:tc>
          <w:tcPr>
            <w:tcW w:w="1024" w:type="dxa"/>
            <w:noWrap/>
            <w:hideMark/>
          </w:tcPr>
          <w:p w:rsidR="00A5411B" w:rsidRPr="00A5411B" w:rsidRDefault="00A5411B" w:rsidP="00A5411B">
            <w:pPr>
              <w:spacing w:after="60"/>
              <w:outlineLvl w:val="1"/>
              <w:rPr>
                <w:rFonts w:ascii="Arial" w:hAnsi="Arial" w:cs="Arial"/>
                <w:bCs/>
                <w:szCs w:val="24"/>
              </w:rPr>
            </w:pPr>
            <w:r w:rsidRPr="00A5411B">
              <w:rPr>
                <w:rFonts w:ascii="Arial" w:hAnsi="Arial" w:cs="Arial"/>
                <w:bCs/>
                <w:szCs w:val="24"/>
              </w:rPr>
              <w:t>7</w:t>
            </w:r>
          </w:p>
        </w:tc>
        <w:tc>
          <w:tcPr>
            <w:tcW w:w="1103" w:type="dxa"/>
          </w:tcPr>
          <w:p w:rsidR="00A5411B" w:rsidRPr="00A5411B" w:rsidRDefault="00A5411B" w:rsidP="00A5411B">
            <w:pPr>
              <w:spacing w:after="60"/>
              <w:outlineLvl w:val="1"/>
              <w:rPr>
                <w:rFonts w:ascii="Arial" w:hAnsi="Arial" w:cs="Arial"/>
                <w:bCs/>
                <w:szCs w:val="24"/>
              </w:rPr>
            </w:pPr>
          </w:p>
        </w:tc>
        <w:tc>
          <w:tcPr>
            <w:tcW w:w="1417" w:type="dxa"/>
          </w:tcPr>
          <w:p w:rsidR="00A5411B" w:rsidRPr="00A5411B" w:rsidRDefault="00A5411B" w:rsidP="00A5411B">
            <w:pPr>
              <w:spacing w:after="60"/>
              <w:outlineLvl w:val="1"/>
              <w:rPr>
                <w:rFonts w:ascii="Arial" w:hAnsi="Arial" w:cs="Arial"/>
                <w:bCs/>
                <w:szCs w:val="24"/>
              </w:rPr>
            </w:pPr>
          </w:p>
        </w:tc>
      </w:tr>
    </w:tbl>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tbl>
      <w:tblPr>
        <w:tblpPr w:leftFromText="180" w:rightFromText="180" w:vertAnchor="text" w:horzAnchor="margin" w:tblpY="129"/>
        <w:tblW w:w="4878" w:type="pct"/>
        <w:tblLook w:val="0000" w:firstRow="0" w:lastRow="0" w:firstColumn="0" w:lastColumn="0" w:noHBand="0" w:noVBand="0"/>
      </w:tblPr>
      <w:tblGrid>
        <w:gridCol w:w="5250"/>
        <w:gridCol w:w="4585"/>
      </w:tblGrid>
      <w:tr w:rsidR="00A5411B" w:rsidRPr="00A5411B" w:rsidTr="007E35EF">
        <w:tc>
          <w:tcPr>
            <w:tcW w:w="2669" w:type="pct"/>
            <w:shd w:val="clear" w:color="auto" w:fill="auto"/>
          </w:tcPr>
          <w:p w:rsidR="00A5411B" w:rsidRPr="00A5411B" w:rsidRDefault="00A5411B" w:rsidP="00A5411B">
            <w:pPr>
              <w:widowControl w:val="0"/>
              <w:rPr>
                <w:sz w:val="24"/>
                <w:szCs w:val="24"/>
              </w:rPr>
            </w:pPr>
            <w:r w:rsidRPr="00A5411B">
              <w:rPr>
                <w:sz w:val="24"/>
                <w:szCs w:val="24"/>
              </w:rPr>
              <w:t>Сублицензиат</w:t>
            </w:r>
          </w:p>
          <w:p w:rsidR="00A5411B" w:rsidRPr="00A5411B" w:rsidRDefault="00A5411B" w:rsidP="00A5411B">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tabs>
                <w:tab w:val="left" w:pos="5245"/>
              </w:tabs>
              <w:ind w:right="602"/>
              <w:rPr>
                <w:sz w:val="24"/>
                <w:szCs w:val="24"/>
              </w:rPr>
            </w:pPr>
            <w:r w:rsidRPr="00A5411B">
              <w:rPr>
                <w:sz w:val="24"/>
                <w:szCs w:val="24"/>
              </w:rPr>
              <w:t xml:space="preserve">Административный директор </w:t>
            </w: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r w:rsidRPr="00A5411B">
              <w:rPr>
                <w:sz w:val="24"/>
                <w:szCs w:val="24"/>
              </w:rPr>
              <w:t>_____________________ С.В. Сорокин</w:t>
            </w:r>
          </w:p>
          <w:p w:rsidR="00A5411B" w:rsidRPr="00A5411B" w:rsidRDefault="00A5411B" w:rsidP="00A5411B">
            <w:pPr>
              <w:widowControl w:val="0"/>
              <w:ind w:firstLine="35"/>
              <w:rPr>
                <w:b/>
                <w:bCs/>
                <w:sz w:val="24"/>
                <w:szCs w:val="24"/>
              </w:rPr>
            </w:pPr>
            <w:r w:rsidRPr="00A5411B">
              <w:rPr>
                <w:sz w:val="24"/>
                <w:szCs w:val="24"/>
              </w:rPr>
              <w:t>М.П.</w:t>
            </w:r>
            <w:r w:rsidRPr="00A5411B">
              <w:rPr>
                <w:bCs/>
                <w:sz w:val="24"/>
                <w:szCs w:val="24"/>
              </w:rPr>
              <w:t xml:space="preserve"> </w:t>
            </w:r>
          </w:p>
        </w:tc>
        <w:tc>
          <w:tcPr>
            <w:tcW w:w="2331" w:type="pct"/>
            <w:shd w:val="clear" w:color="auto" w:fill="auto"/>
          </w:tcPr>
          <w:p w:rsidR="00A5411B" w:rsidRPr="00A5411B" w:rsidRDefault="00A5411B" w:rsidP="00A5411B">
            <w:pPr>
              <w:widowControl w:val="0"/>
              <w:rPr>
                <w:sz w:val="24"/>
                <w:szCs w:val="24"/>
              </w:rPr>
            </w:pPr>
            <w:r w:rsidRPr="00A5411B">
              <w:rPr>
                <w:bCs/>
                <w:sz w:val="24"/>
                <w:szCs w:val="24"/>
              </w:rPr>
              <w:t>Лицензиат</w:t>
            </w:r>
          </w:p>
          <w:p w:rsidR="00A5411B" w:rsidRPr="00A5411B" w:rsidRDefault="00A5411B" w:rsidP="00A5411B">
            <w:pPr>
              <w:widowControl w:val="0"/>
              <w:rPr>
                <w:b/>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r w:rsidRPr="00A5411B">
              <w:rPr>
                <w:sz w:val="24"/>
                <w:szCs w:val="24"/>
              </w:rPr>
              <w:t xml:space="preserve">_____________________ </w:t>
            </w:r>
          </w:p>
          <w:p w:rsidR="00A5411B" w:rsidRPr="00A5411B" w:rsidRDefault="00A5411B" w:rsidP="00A5411B">
            <w:pPr>
              <w:widowControl w:val="0"/>
              <w:rPr>
                <w:sz w:val="24"/>
                <w:szCs w:val="24"/>
              </w:rPr>
            </w:pPr>
            <w:r w:rsidRPr="00A5411B">
              <w:rPr>
                <w:sz w:val="24"/>
                <w:szCs w:val="24"/>
              </w:rPr>
              <w:t>М.П.</w:t>
            </w:r>
          </w:p>
        </w:tc>
      </w:tr>
    </w:tbl>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sectPr w:rsidR="00A5411B" w:rsidRPr="00A5411B"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83" w:rsidRDefault="00755883">
      <w:r>
        <w:separator/>
      </w:r>
    </w:p>
  </w:endnote>
  <w:endnote w:type="continuationSeparator" w:id="0">
    <w:p w:rsidR="00755883" w:rsidRDefault="007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83" w:rsidRDefault="00755883">
      <w:r>
        <w:separator/>
      </w:r>
    </w:p>
  </w:footnote>
  <w:footnote w:type="continuationSeparator" w:id="0">
    <w:p w:rsidR="00755883" w:rsidRDefault="0075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83" w:rsidRDefault="0075588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0"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9"/>
  </w:num>
  <w:num w:numId="6">
    <w:abstractNumId w:val="27"/>
  </w:num>
  <w:num w:numId="7">
    <w:abstractNumId w:val="35"/>
  </w:num>
  <w:num w:numId="8">
    <w:abstractNumId w:val="33"/>
  </w:num>
  <w:num w:numId="9">
    <w:abstractNumId w:val="2"/>
  </w:num>
  <w:num w:numId="10">
    <w:abstractNumId w:val="30"/>
  </w:num>
  <w:num w:numId="11">
    <w:abstractNumId w:val="5"/>
  </w:num>
  <w:num w:numId="12">
    <w:abstractNumId w:val="20"/>
  </w:num>
  <w:num w:numId="13">
    <w:abstractNumId w:val="28"/>
  </w:num>
  <w:num w:numId="14">
    <w:abstractNumId w:val="21"/>
  </w:num>
  <w:num w:numId="15">
    <w:abstractNumId w:val="36"/>
  </w:num>
  <w:num w:numId="16">
    <w:abstractNumId w:val="19"/>
  </w:num>
  <w:num w:numId="17">
    <w:abstractNumId w:val="23"/>
  </w:num>
  <w:num w:numId="18">
    <w:abstractNumId w:val="38"/>
  </w:num>
  <w:num w:numId="19">
    <w:abstractNumId w:val="24"/>
  </w:num>
  <w:num w:numId="20">
    <w:abstractNumId w:val="13"/>
  </w:num>
  <w:num w:numId="21">
    <w:abstractNumId w:val="29"/>
  </w:num>
  <w:num w:numId="22">
    <w:abstractNumId w:val="7"/>
  </w:num>
  <w:num w:numId="23">
    <w:abstractNumId w:val="18"/>
  </w:num>
  <w:num w:numId="24">
    <w:abstractNumId w:val="4"/>
  </w:num>
  <w:num w:numId="25">
    <w:abstractNumId w:val="26"/>
  </w:num>
  <w:num w:numId="26">
    <w:abstractNumId w:val="17"/>
  </w:num>
  <w:num w:numId="27">
    <w:abstractNumId w:val="39"/>
  </w:num>
  <w:num w:numId="28">
    <w:abstractNumId w:val="22"/>
  </w:num>
  <w:num w:numId="29">
    <w:abstractNumId w:val="10"/>
  </w:num>
  <w:num w:numId="30">
    <w:abstractNumId w:val="8"/>
  </w:num>
  <w:num w:numId="31">
    <w:abstractNumId w:val="6"/>
  </w:num>
  <w:num w:numId="32">
    <w:abstractNumId w:val="12"/>
  </w:num>
  <w:num w:numId="33">
    <w:abstractNumId w:val="34"/>
  </w:num>
  <w:num w:numId="34">
    <w:abstractNumId w:val="25"/>
  </w:num>
  <w:num w:numId="35">
    <w:abstractNumId w:val="11"/>
  </w:num>
  <w:num w:numId="36">
    <w:abstractNumId w:val="40"/>
  </w:num>
  <w:num w:numId="37">
    <w:abstractNumId w:val="32"/>
  </w:num>
  <w:num w:numId="38">
    <w:abstractNumId w:val="16"/>
  </w:num>
  <w:num w:numId="3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1DDD"/>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5DD"/>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A6EC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66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728"/>
    <w:rsid w:val="00350BB9"/>
    <w:rsid w:val="003511CA"/>
    <w:rsid w:val="0035353C"/>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0D2"/>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82493"/>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776D"/>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47FE6"/>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30AE"/>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55883"/>
    <w:rsid w:val="00761038"/>
    <w:rsid w:val="0076406D"/>
    <w:rsid w:val="00765105"/>
    <w:rsid w:val="00765B8A"/>
    <w:rsid w:val="00765D0C"/>
    <w:rsid w:val="00771314"/>
    <w:rsid w:val="0077771B"/>
    <w:rsid w:val="007807BF"/>
    <w:rsid w:val="00780F8F"/>
    <w:rsid w:val="007815F5"/>
    <w:rsid w:val="00781A61"/>
    <w:rsid w:val="007837AA"/>
    <w:rsid w:val="007841CE"/>
    <w:rsid w:val="00785571"/>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5EF"/>
    <w:rsid w:val="007E3DB8"/>
    <w:rsid w:val="007E3EAA"/>
    <w:rsid w:val="007E5F36"/>
    <w:rsid w:val="007E6D94"/>
    <w:rsid w:val="007E752A"/>
    <w:rsid w:val="007F0533"/>
    <w:rsid w:val="007F1332"/>
    <w:rsid w:val="007F1A7A"/>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13EA"/>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6D0E"/>
    <w:rsid w:val="009C7178"/>
    <w:rsid w:val="009C7613"/>
    <w:rsid w:val="009C7F49"/>
    <w:rsid w:val="009D16E8"/>
    <w:rsid w:val="009D7765"/>
    <w:rsid w:val="009E0315"/>
    <w:rsid w:val="009E21D2"/>
    <w:rsid w:val="009E3C3B"/>
    <w:rsid w:val="009E42C7"/>
    <w:rsid w:val="009E5B28"/>
    <w:rsid w:val="009E6C88"/>
    <w:rsid w:val="009E6D5D"/>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11B"/>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3AFD"/>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B7F1C"/>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38E5"/>
    <w:rsid w:val="00C46414"/>
    <w:rsid w:val="00C50269"/>
    <w:rsid w:val="00C50DA3"/>
    <w:rsid w:val="00C53177"/>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293D"/>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6722"/>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32EF"/>
    <w:rsid w:val="00E16472"/>
    <w:rsid w:val="00E20F91"/>
    <w:rsid w:val="00E212D6"/>
    <w:rsid w:val="00E24FA7"/>
    <w:rsid w:val="00E24FAB"/>
    <w:rsid w:val="00E27B29"/>
    <w:rsid w:val="00E3210F"/>
    <w:rsid w:val="00E370AF"/>
    <w:rsid w:val="00E4149E"/>
    <w:rsid w:val="00E44DA4"/>
    <w:rsid w:val="00E4590A"/>
    <w:rsid w:val="00E503B2"/>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0E0"/>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uiPriority w:val="99"/>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BB7F1C"/>
    <w:rPr>
      <w:color w:val="808080"/>
    </w:rPr>
  </w:style>
  <w:style w:type="table" w:customStyle="1" w:styleId="2c">
    <w:name w:val="Сетка таблицы2"/>
    <w:basedOn w:val="a4"/>
    <w:next w:val="af4"/>
    <w:uiPriority w:val="39"/>
    <w:rsid w:val="00A541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0810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1992">
      <w:bodyDiv w:val="1"/>
      <w:marLeft w:val="0"/>
      <w:marRight w:val="0"/>
      <w:marTop w:val="0"/>
      <w:marBottom w:val="0"/>
      <w:divBdr>
        <w:top w:val="none" w:sz="0" w:space="0" w:color="auto"/>
        <w:left w:val="none" w:sz="0" w:space="0" w:color="auto"/>
        <w:bottom w:val="none" w:sz="0" w:space="0" w:color="auto"/>
        <w:right w:val="none" w:sz="0" w:space="0" w:color="auto"/>
      </w:divBdr>
      <w:divsChild>
        <w:div w:id="602958167">
          <w:marLeft w:val="0"/>
          <w:marRight w:val="0"/>
          <w:marTop w:val="0"/>
          <w:marBottom w:val="0"/>
          <w:divBdr>
            <w:top w:val="none" w:sz="0" w:space="0" w:color="auto"/>
            <w:left w:val="none" w:sz="0" w:space="0" w:color="auto"/>
            <w:bottom w:val="none" w:sz="0" w:space="0" w:color="auto"/>
            <w:right w:val="none" w:sz="0" w:space="0" w:color="auto"/>
          </w:divBdr>
          <w:divsChild>
            <w:div w:id="1212771930">
              <w:marLeft w:val="0"/>
              <w:marRight w:val="0"/>
              <w:marTop w:val="0"/>
              <w:marBottom w:val="0"/>
              <w:divBdr>
                <w:top w:val="none" w:sz="0" w:space="0" w:color="auto"/>
                <w:left w:val="none" w:sz="0" w:space="0" w:color="auto"/>
                <w:bottom w:val="none" w:sz="0" w:space="0" w:color="auto"/>
                <w:right w:val="none" w:sz="0" w:space="0" w:color="auto"/>
              </w:divBdr>
              <w:divsChild>
                <w:div w:id="1667394646">
                  <w:marLeft w:val="0"/>
                  <w:marRight w:val="0"/>
                  <w:marTop w:val="0"/>
                  <w:marBottom w:val="0"/>
                  <w:divBdr>
                    <w:top w:val="none" w:sz="0" w:space="0" w:color="auto"/>
                    <w:left w:val="none" w:sz="0" w:space="0" w:color="auto"/>
                    <w:bottom w:val="none" w:sz="0" w:space="0" w:color="auto"/>
                    <w:right w:val="none" w:sz="0" w:space="0" w:color="auto"/>
                  </w:divBdr>
                  <w:divsChild>
                    <w:div w:id="201554108">
                      <w:marLeft w:val="0"/>
                      <w:marRight w:val="0"/>
                      <w:marTop w:val="0"/>
                      <w:marBottom w:val="0"/>
                      <w:divBdr>
                        <w:top w:val="none" w:sz="0" w:space="0" w:color="auto"/>
                        <w:left w:val="none" w:sz="0" w:space="0" w:color="auto"/>
                        <w:bottom w:val="none" w:sz="0" w:space="0" w:color="auto"/>
                        <w:right w:val="none" w:sz="0" w:space="0" w:color="auto"/>
                      </w:divBdr>
                      <w:divsChild>
                        <w:div w:id="6403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hyperlink" Target="mailto:asi@as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725BA7C74FDC816FF32F746D256A"/>
        <w:category>
          <w:name w:val="Общие"/>
          <w:gallery w:val="placeholder"/>
        </w:category>
        <w:types>
          <w:type w:val="bbPlcHdr"/>
        </w:types>
        <w:behaviors>
          <w:behavior w:val="content"/>
        </w:behaviors>
        <w:guid w:val="{7F62013A-479A-4B15-9D32-AADDC33B59D2}"/>
      </w:docPartPr>
      <w:docPartBody>
        <w:p w:rsidR="00993601" w:rsidRDefault="00134B97" w:rsidP="00134B97">
          <w:pPr>
            <w:pStyle w:val="9D34725BA7C74FDC816FF32F746D256A"/>
          </w:pPr>
          <w:r w:rsidRPr="008D06DE">
            <w:rPr>
              <w:rStyle w:val="a3"/>
            </w:rPr>
            <w:t>Место для ввода текста.</w:t>
          </w:r>
        </w:p>
      </w:docPartBody>
    </w:docPart>
    <w:docPart>
      <w:docPartPr>
        <w:name w:val="43E20EE2B72144D091404600CC2AE28F"/>
        <w:category>
          <w:name w:val="Общие"/>
          <w:gallery w:val="placeholder"/>
        </w:category>
        <w:types>
          <w:type w:val="bbPlcHdr"/>
        </w:types>
        <w:behaviors>
          <w:behavior w:val="content"/>
        </w:behaviors>
        <w:guid w:val="{B360EFB7-D8B1-4282-B09C-FE59266E159E}"/>
      </w:docPartPr>
      <w:docPartBody>
        <w:p w:rsidR="00000000" w:rsidRDefault="002B0CAF" w:rsidP="002B0CAF">
          <w:pPr>
            <w:pStyle w:val="43E20EE2B72144D091404600CC2AE28F"/>
          </w:pPr>
          <w:r w:rsidRPr="008D06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97"/>
    <w:rsid w:val="00134B97"/>
    <w:rsid w:val="002B0CAF"/>
    <w:rsid w:val="00331348"/>
    <w:rsid w:val="006F659F"/>
    <w:rsid w:val="00993601"/>
    <w:rsid w:val="00ED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CAF"/>
    <w:rPr>
      <w:color w:val="808080"/>
    </w:rPr>
  </w:style>
  <w:style w:type="paragraph" w:customStyle="1" w:styleId="4E48E11A90CC4C4980FE53B8D6E40E59">
    <w:name w:val="4E48E11A90CC4C4980FE53B8D6E40E59"/>
    <w:rsid w:val="00134B97"/>
  </w:style>
  <w:style w:type="paragraph" w:customStyle="1" w:styleId="C9F8E8DF57844B9B8DACD78B07B90C34">
    <w:name w:val="C9F8E8DF57844B9B8DACD78B07B90C34"/>
    <w:rsid w:val="00134B97"/>
  </w:style>
  <w:style w:type="paragraph" w:customStyle="1" w:styleId="DFD62528C787453DB344FED94E8E7714">
    <w:name w:val="DFD62528C787453DB344FED94E8E7714"/>
    <w:rsid w:val="00134B97"/>
  </w:style>
  <w:style w:type="paragraph" w:customStyle="1" w:styleId="62B37DBA07A84B3FA8D5518CD197FFA6">
    <w:name w:val="62B37DBA07A84B3FA8D5518CD197FFA6"/>
    <w:rsid w:val="00134B97"/>
  </w:style>
  <w:style w:type="paragraph" w:customStyle="1" w:styleId="9D34725BA7C74FDC816FF32F746D256A">
    <w:name w:val="9D34725BA7C74FDC816FF32F746D256A"/>
    <w:rsid w:val="00134B97"/>
  </w:style>
  <w:style w:type="paragraph" w:customStyle="1" w:styleId="C859ED28C89A482B9C75C6896C7272DF">
    <w:name w:val="C859ED28C89A482B9C75C6896C7272DF"/>
    <w:rsid w:val="002B0CAF"/>
  </w:style>
  <w:style w:type="paragraph" w:customStyle="1" w:styleId="E72EE07B8D2B4B22BC396AE9C42C6522">
    <w:name w:val="E72EE07B8D2B4B22BC396AE9C42C6522"/>
    <w:rsid w:val="002B0CAF"/>
  </w:style>
  <w:style w:type="paragraph" w:customStyle="1" w:styleId="43E20EE2B72144D091404600CC2AE28F">
    <w:name w:val="43E20EE2B72144D091404600CC2AE28F"/>
    <w:rsid w:val="002B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27</Pages>
  <Words>10095</Words>
  <Characters>57545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67505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2015-04-08T15:40:00Z</cp:lastPrinted>
  <dcterms:created xsi:type="dcterms:W3CDTF">2016-03-10T12:16:00Z</dcterms:created>
  <dcterms:modified xsi:type="dcterms:W3CDTF">2016-03-10T15:56:00Z</dcterms:modified>
</cp:coreProperties>
</file>